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983E6" w14:textId="77777777" w:rsidR="00F131C7" w:rsidRPr="00F21B6D" w:rsidRDefault="0033328A" w:rsidP="00F131C7">
      <w:r w:rsidRPr="00F21B6D">
        <w:rPr>
          <w:noProof/>
        </w:rPr>
        <w:drawing>
          <wp:anchor distT="0" distB="0" distL="114300" distR="114300" simplePos="0" relativeHeight="251658240" behindDoc="0" locked="0" layoutInCell="1" allowOverlap="1" wp14:anchorId="3208B05F" wp14:editId="12146B2C">
            <wp:simplePos x="0" y="0"/>
            <wp:positionH relativeFrom="margin">
              <wp:posOffset>3737610</wp:posOffset>
            </wp:positionH>
            <wp:positionV relativeFrom="paragraph">
              <wp:posOffset>-178435</wp:posOffset>
            </wp:positionV>
            <wp:extent cx="2570480" cy="800100"/>
            <wp:effectExtent l="0" t="0" r="0" b="0"/>
            <wp:wrapNone/>
            <wp:docPr id="2240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314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0480" cy="800100"/>
                    </a:xfrm>
                    <a:prstGeom prst="rect">
                      <a:avLst/>
                    </a:prstGeom>
                  </pic:spPr>
                </pic:pic>
              </a:graphicData>
            </a:graphic>
            <wp14:sizeRelH relativeFrom="page">
              <wp14:pctWidth>0</wp14:pctWidth>
            </wp14:sizeRelH>
            <wp14:sizeRelV relativeFrom="page">
              <wp14:pctHeight>0</wp14:pctHeight>
            </wp14:sizeRelV>
          </wp:anchor>
        </w:drawing>
      </w:r>
      <w:r w:rsidR="001F153E" w:rsidRPr="00F21B6D">
        <w:rPr>
          <w:noProof/>
        </w:rPr>
        <w:drawing>
          <wp:anchor distT="0" distB="0" distL="114300" distR="114300" simplePos="0" relativeHeight="251660288" behindDoc="1" locked="0" layoutInCell="1" allowOverlap="1" wp14:anchorId="7AF7A7E0" wp14:editId="2683FCF4">
            <wp:simplePos x="0" y="0"/>
            <wp:positionH relativeFrom="page">
              <wp:posOffset>0</wp:posOffset>
            </wp:positionH>
            <wp:positionV relativeFrom="page">
              <wp:posOffset>0</wp:posOffset>
            </wp:positionV>
            <wp:extent cx="7587615" cy="10725150"/>
            <wp:effectExtent l="0" t="0" r="0" b="6350"/>
            <wp:wrapNone/>
            <wp:docPr id="16414608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60855" name="Picture 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7587615" cy="10725150"/>
                    </a:xfrm>
                    <a:prstGeom prst="rect">
                      <a:avLst/>
                    </a:prstGeom>
                  </pic:spPr>
                </pic:pic>
              </a:graphicData>
            </a:graphic>
            <wp14:sizeRelH relativeFrom="page">
              <wp14:pctWidth>0</wp14:pctWidth>
            </wp14:sizeRelH>
            <wp14:sizeRelV relativeFrom="page">
              <wp14:pctHeight>0</wp14:pctHeight>
            </wp14:sizeRelV>
          </wp:anchor>
        </w:drawing>
      </w:r>
    </w:p>
    <w:p w14:paraId="04D5E34D" w14:textId="77777777" w:rsidR="00502C53" w:rsidRPr="00F21B6D" w:rsidRDefault="00D37CFB" w:rsidP="00F131C7">
      <w:r w:rsidRPr="00F21B6D">
        <w:tab/>
      </w:r>
    </w:p>
    <w:p w14:paraId="1C7DC529" w14:textId="77777777" w:rsidR="000244C3" w:rsidRPr="00F21B6D" w:rsidRDefault="000244C3" w:rsidP="00F131C7"/>
    <w:p w14:paraId="2001749D" w14:textId="77777777" w:rsidR="00F131C7" w:rsidRPr="00F21B6D" w:rsidRDefault="00F131C7" w:rsidP="00F131C7"/>
    <w:p w14:paraId="72E35FC8" w14:textId="77777777" w:rsidR="00F131C7" w:rsidRPr="00F21B6D" w:rsidRDefault="00F131C7" w:rsidP="00F131C7"/>
    <w:p w14:paraId="17DE7711" w14:textId="77777777" w:rsidR="00F131C7" w:rsidRPr="00F21B6D" w:rsidRDefault="00F131C7" w:rsidP="00F131C7"/>
    <w:p w14:paraId="4C8A80F2" w14:textId="77777777" w:rsidR="00F131C7" w:rsidRPr="00F21B6D" w:rsidRDefault="00F131C7" w:rsidP="00F131C7"/>
    <w:p w14:paraId="78819F79" w14:textId="77777777" w:rsidR="00F131C7" w:rsidRPr="00F21B6D" w:rsidRDefault="00F131C7" w:rsidP="00F131C7"/>
    <w:p w14:paraId="1FCFE3D0" w14:textId="77777777" w:rsidR="00F131C7" w:rsidRPr="00F21B6D" w:rsidRDefault="00F131C7" w:rsidP="00F131C7"/>
    <w:p w14:paraId="056369F9" w14:textId="77777777" w:rsidR="00F131C7" w:rsidRPr="00F21B6D" w:rsidRDefault="00F131C7" w:rsidP="00F131C7"/>
    <w:p w14:paraId="51E52CE7" w14:textId="77777777" w:rsidR="00F131C7" w:rsidRPr="00F21B6D" w:rsidRDefault="00F131C7" w:rsidP="00F131C7"/>
    <w:p w14:paraId="5FF883A4" w14:textId="77777777" w:rsidR="00F131C7" w:rsidRPr="00F21B6D" w:rsidRDefault="00F131C7" w:rsidP="00F131C7"/>
    <w:p w14:paraId="5BDF0FBB" w14:textId="27D921C1" w:rsidR="008916A1" w:rsidRPr="00F21B6D" w:rsidRDefault="00F21B6D" w:rsidP="00F131C7">
      <w:pPr>
        <w:pStyle w:val="Title"/>
      </w:pPr>
      <w:r w:rsidRPr="00F21B6D">
        <w:t>EQUALITY POLICY</w:t>
      </w:r>
    </w:p>
    <w:p w14:paraId="176B5B04" w14:textId="77777777" w:rsidR="009C2CBC" w:rsidRPr="00F21B6D" w:rsidRDefault="009C2CBC" w:rsidP="00B2157F">
      <w:pPr>
        <w:pStyle w:val="NoSpacing"/>
      </w:pPr>
      <w:r w:rsidRPr="00F21B6D">
        <w:br w:type="page"/>
      </w:r>
    </w:p>
    <w:sdt>
      <w:sdtPr>
        <w:rPr>
          <w:rFonts w:asciiTheme="minorHAnsi" w:eastAsiaTheme="minorHAnsi" w:hAnsiTheme="minorHAnsi" w:cstheme="minorBidi"/>
          <w:color w:val="auto"/>
          <w:kern w:val="2"/>
          <w:sz w:val="22"/>
          <w:szCs w:val="24"/>
          <w:lang w:val="en-GB"/>
          <w14:ligatures w14:val="standardContextual"/>
        </w:rPr>
        <w:id w:val="-1392955064"/>
        <w:docPartObj>
          <w:docPartGallery w:val="Table of Contents"/>
          <w:docPartUnique/>
        </w:docPartObj>
      </w:sdtPr>
      <w:sdtEndPr>
        <w:rPr>
          <w:b/>
          <w:bCs/>
        </w:rPr>
      </w:sdtEndPr>
      <w:sdtContent>
        <w:p w14:paraId="0C8F7961" w14:textId="77777777" w:rsidR="00F131C7" w:rsidRPr="00F21B6D" w:rsidRDefault="00F131C7" w:rsidP="00F131C7">
          <w:pPr>
            <w:pStyle w:val="TOCHeading"/>
            <w:pBdr>
              <w:bottom w:val="single" w:sz="18" w:space="1" w:color="00B8AE"/>
            </w:pBdr>
            <w:rPr>
              <w:rFonts w:ascii="Calibri" w:hAnsi="Calibri" w:cs="Calibri"/>
              <w:b/>
              <w:bCs/>
              <w:color w:val="8B1D6C"/>
              <w:lang w:val="en-GB"/>
            </w:rPr>
          </w:pPr>
          <w:r w:rsidRPr="00F21B6D">
            <w:rPr>
              <w:rFonts w:ascii="Calibri" w:hAnsi="Calibri" w:cs="Calibri"/>
              <w:b/>
              <w:bCs/>
              <w:color w:val="8B1D6C"/>
              <w:lang w:val="en-GB"/>
            </w:rPr>
            <w:t>Contents</w:t>
          </w:r>
        </w:p>
        <w:p w14:paraId="24C18CF8" w14:textId="56E3FF44" w:rsidR="00016ADA" w:rsidRDefault="00F131C7">
          <w:pPr>
            <w:pStyle w:val="TOC2"/>
            <w:rPr>
              <w:rFonts w:eastAsiaTheme="minorEastAsia"/>
              <w:noProof/>
              <w:sz w:val="24"/>
              <w:lang w:eastAsia="en-GB"/>
            </w:rPr>
          </w:pPr>
          <w:r w:rsidRPr="00F21B6D">
            <w:fldChar w:fldCharType="begin"/>
          </w:r>
          <w:r w:rsidRPr="00F21B6D">
            <w:instrText xml:space="preserve"> TOC \o "1-3" \h \z \u </w:instrText>
          </w:r>
          <w:r w:rsidRPr="00F21B6D">
            <w:fldChar w:fldCharType="separate"/>
          </w:r>
          <w:hyperlink w:anchor="_Toc240025799" w:history="1">
            <w:r w:rsidR="00016ADA" w:rsidRPr="00061AE3">
              <w:rPr>
                <w:rStyle w:val="Hyperlink"/>
                <w:noProof/>
              </w:rPr>
              <w:t>1.</w:t>
            </w:r>
            <w:r w:rsidR="00016ADA">
              <w:rPr>
                <w:rFonts w:eastAsiaTheme="minorEastAsia"/>
                <w:noProof/>
                <w:sz w:val="24"/>
                <w:lang w:eastAsia="en-GB"/>
              </w:rPr>
              <w:tab/>
            </w:r>
            <w:r w:rsidR="00016ADA" w:rsidRPr="00061AE3">
              <w:rPr>
                <w:rStyle w:val="Hyperlink"/>
                <w:noProof/>
              </w:rPr>
              <w:t>Our Equality, Diversity &amp; Inclusion Vision</w:t>
            </w:r>
            <w:r w:rsidR="00016ADA">
              <w:rPr>
                <w:noProof/>
                <w:webHidden/>
              </w:rPr>
              <w:tab/>
            </w:r>
            <w:r w:rsidR="00016ADA">
              <w:rPr>
                <w:noProof/>
                <w:webHidden/>
              </w:rPr>
              <w:fldChar w:fldCharType="begin"/>
            </w:r>
            <w:r w:rsidR="00016ADA">
              <w:rPr>
                <w:noProof/>
                <w:webHidden/>
              </w:rPr>
              <w:instrText xml:space="preserve"> PAGEREF _Toc240025799 \h </w:instrText>
            </w:r>
            <w:r w:rsidR="00016ADA">
              <w:rPr>
                <w:noProof/>
                <w:webHidden/>
              </w:rPr>
            </w:r>
            <w:r w:rsidR="00016ADA">
              <w:rPr>
                <w:noProof/>
                <w:webHidden/>
              </w:rPr>
              <w:fldChar w:fldCharType="separate"/>
            </w:r>
            <w:r w:rsidR="00016ADA">
              <w:rPr>
                <w:noProof/>
                <w:webHidden/>
              </w:rPr>
              <w:t>3</w:t>
            </w:r>
            <w:r w:rsidR="00016ADA">
              <w:rPr>
                <w:noProof/>
                <w:webHidden/>
              </w:rPr>
              <w:fldChar w:fldCharType="end"/>
            </w:r>
          </w:hyperlink>
        </w:p>
        <w:p w14:paraId="3049DE6F" w14:textId="2B5F3DE0" w:rsidR="00016ADA" w:rsidRDefault="00016ADA">
          <w:pPr>
            <w:pStyle w:val="TOC2"/>
            <w:rPr>
              <w:rFonts w:eastAsiaTheme="minorEastAsia"/>
              <w:noProof/>
              <w:sz w:val="24"/>
              <w:lang w:eastAsia="en-GB"/>
            </w:rPr>
          </w:pPr>
          <w:hyperlink w:anchor="_Toc240025800" w:history="1">
            <w:r w:rsidRPr="00061AE3">
              <w:rPr>
                <w:rStyle w:val="Hyperlink"/>
                <w:noProof/>
              </w:rPr>
              <w:t>2.</w:t>
            </w:r>
            <w:r>
              <w:rPr>
                <w:rFonts w:eastAsiaTheme="minorEastAsia"/>
                <w:noProof/>
                <w:sz w:val="24"/>
                <w:lang w:eastAsia="en-GB"/>
              </w:rPr>
              <w:tab/>
            </w:r>
            <w:r w:rsidRPr="00061AE3">
              <w:rPr>
                <w:rStyle w:val="Hyperlink"/>
                <w:noProof/>
              </w:rPr>
              <w:t>Introduction</w:t>
            </w:r>
            <w:r>
              <w:rPr>
                <w:noProof/>
                <w:webHidden/>
              </w:rPr>
              <w:tab/>
            </w:r>
            <w:r>
              <w:rPr>
                <w:noProof/>
                <w:webHidden/>
              </w:rPr>
              <w:fldChar w:fldCharType="begin"/>
            </w:r>
            <w:r>
              <w:rPr>
                <w:noProof/>
                <w:webHidden/>
              </w:rPr>
              <w:instrText xml:space="preserve"> PAGEREF _Toc240025800 \h </w:instrText>
            </w:r>
            <w:r>
              <w:rPr>
                <w:noProof/>
                <w:webHidden/>
              </w:rPr>
            </w:r>
            <w:r>
              <w:rPr>
                <w:noProof/>
                <w:webHidden/>
              </w:rPr>
              <w:fldChar w:fldCharType="separate"/>
            </w:r>
            <w:r>
              <w:rPr>
                <w:noProof/>
                <w:webHidden/>
              </w:rPr>
              <w:t>3</w:t>
            </w:r>
            <w:r>
              <w:rPr>
                <w:noProof/>
                <w:webHidden/>
              </w:rPr>
              <w:fldChar w:fldCharType="end"/>
            </w:r>
          </w:hyperlink>
        </w:p>
        <w:p w14:paraId="1CE72816" w14:textId="3F255958" w:rsidR="00016ADA" w:rsidRDefault="00016ADA">
          <w:pPr>
            <w:pStyle w:val="TOC2"/>
            <w:rPr>
              <w:rFonts w:eastAsiaTheme="minorEastAsia"/>
              <w:noProof/>
              <w:sz w:val="24"/>
              <w:lang w:eastAsia="en-GB"/>
            </w:rPr>
          </w:pPr>
          <w:hyperlink w:anchor="_Toc240025801" w:history="1">
            <w:r w:rsidRPr="00061AE3">
              <w:rPr>
                <w:rStyle w:val="Hyperlink"/>
                <w:noProof/>
              </w:rPr>
              <w:t>3.</w:t>
            </w:r>
            <w:r>
              <w:rPr>
                <w:rFonts w:eastAsiaTheme="minorEastAsia"/>
                <w:noProof/>
                <w:sz w:val="24"/>
                <w:lang w:eastAsia="en-GB"/>
              </w:rPr>
              <w:tab/>
            </w:r>
            <w:r w:rsidRPr="00061AE3">
              <w:rPr>
                <w:rStyle w:val="Hyperlink"/>
                <w:noProof/>
              </w:rPr>
              <w:t>Statement of intent</w:t>
            </w:r>
            <w:r>
              <w:rPr>
                <w:noProof/>
                <w:webHidden/>
              </w:rPr>
              <w:tab/>
            </w:r>
            <w:r>
              <w:rPr>
                <w:noProof/>
                <w:webHidden/>
              </w:rPr>
              <w:fldChar w:fldCharType="begin"/>
            </w:r>
            <w:r>
              <w:rPr>
                <w:noProof/>
                <w:webHidden/>
              </w:rPr>
              <w:instrText xml:space="preserve"> PAGEREF _Toc240025801 \h </w:instrText>
            </w:r>
            <w:r>
              <w:rPr>
                <w:noProof/>
                <w:webHidden/>
              </w:rPr>
            </w:r>
            <w:r>
              <w:rPr>
                <w:noProof/>
                <w:webHidden/>
              </w:rPr>
              <w:fldChar w:fldCharType="separate"/>
            </w:r>
            <w:r>
              <w:rPr>
                <w:noProof/>
                <w:webHidden/>
              </w:rPr>
              <w:t>3</w:t>
            </w:r>
            <w:r>
              <w:rPr>
                <w:noProof/>
                <w:webHidden/>
              </w:rPr>
              <w:fldChar w:fldCharType="end"/>
            </w:r>
          </w:hyperlink>
        </w:p>
        <w:p w14:paraId="6AF98CB6" w14:textId="5D610F7E" w:rsidR="00016ADA" w:rsidRDefault="00016ADA">
          <w:pPr>
            <w:pStyle w:val="TOC2"/>
            <w:rPr>
              <w:rFonts w:eastAsiaTheme="minorEastAsia"/>
              <w:noProof/>
              <w:sz w:val="24"/>
              <w:lang w:eastAsia="en-GB"/>
            </w:rPr>
          </w:pPr>
          <w:hyperlink w:anchor="_Toc240025802" w:history="1">
            <w:r w:rsidRPr="00061AE3">
              <w:rPr>
                <w:rStyle w:val="Hyperlink"/>
                <w:rFonts w:eastAsia="Times New Roman"/>
                <w:noProof/>
              </w:rPr>
              <w:t>4.</w:t>
            </w:r>
            <w:r>
              <w:rPr>
                <w:rFonts w:eastAsiaTheme="minorEastAsia"/>
                <w:noProof/>
                <w:sz w:val="24"/>
                <w:lang w:eastAsia="en-GB"/>
              </w:rPr>
              <w:tab/>
            </w:r>
            <w:r w:rsidRPr="00061AE3">
              <w:rPr>
                <w:rStyle w:val="Hyperlink"/>
                <w:rFonts w:eastAsia="Times New Roman"/>
                <w:noProof/>
              </w:rPr>
              <w:t>Employment</w:t>
            </w:r>
            <w:r>
              <w:rPr>
                <w:noProof/>
                <w:webHidden/>
              </w:rPr>
              <w:tab/>
            </w:r>
            <w:r>
              <w:rPr>
                <w:noProof/>
                <w:webHidden/>
              </w:rPr>
              <w:fldChar w:fldCharType="begin"/>
            </w:r>
            <w:r>
              <w:rPr>
                <w:noProof/>
                <w:webHidden/>
              </w:rPr>
              <w:instrText xml:space="preserve"> PAGEREF _Toc240025802 \h </w:instrText>
            </w:r>
            <w:r>
              <w:rPr>
                <w:noProof/>
                <w:webHidden/>
              </w:rPr>
            </w:r>
            <w:r>
              <w:rPr>
                <w:noProof/>
                <w:webHidden/>
              </w:rPr>
              <w:fldChar w:fldCharType="separate"/>
            </w:r>
            <w:r>
              <w:rPr>
                <w:noProof/>
                <w:webHidden/>
              </w:rPr>
              <w:t>4</w:t>
            </w:r>
            <w:r>
              <w:rPr>
                <w:noProof/>
                <w:webHidden/>
              </w:rPr>
              <w:fldChar w:fldCharType="end"/>
            </w:r>
          </w:hyperlink>
        </w:p>
        <w:p w14:paraId="02980F38" w14:textId="5855B072" w:rsidR="00016ADA" w:rsidRDefault="00016ADA">
          <w:pPr>
            <w:pStyle w:val="TOC2"/>
            <w:rPr>
              <w:rFonts w:eastAsiaTheme="minorEastAsia"/>
              <w:noProof/>
              <w:sz w:val="24"/>
              <w:lang w:eastAsia="en-GB"/>
            </w:rPr>
          </w:pPr>
          <w:hyperlink w:anchor="_Toc240025803" w:history="1">
            <w:r w:rsidRPr="00061AE3">
              <w:rPr>
                <w:rStyle w:val="Hyperlink"/>
                <w:rFonts w:eastAsia="Times New Roman"/>
                <w:noProof/>
              </w:rPr>
              <w:t>5.</w:t>
            </w:r>
            <w:r>
              <w:rPr>
                <w:rFonts w:eastAsiaTheme="minorEastAsia"/>
                <w:noProof/>
                <w:sz w:val="24"/>
                <w:lang w:eastAsia="en-GB"/>
              </w:rPr>
              <w:tab/>
            </w:r>
            <w:r w:rsidRPr="00061AE3">
              <w:rPr>
                <w:rStyle w:val="Hyperlink"/>
                <w:rFonts w:eastAsia="Times New Roman"/>
                <w:noProof/>
              </w:rPr>
              <w:t>Employment commitments</w:t>
            </w:r>
            <w:r>
              <w:rPr>
                <w:noProof/>
                <w:webHidden/>
              </w:rPr>
              <w:tab/>
            </w:r>
            <w:r>
              <w:rPr>
                <w:noProof/>
                <w:webHidden/>
              </w:rPr>
              <w:fldChar w:fldCharType="begin"/>
            </w:r>
            <w:r>
              <w:rPr>
                <w:noProof/>
                <w:webHidden/>
              </w:rPr>
              <w:instrText xml:space="preserve"> PAGEREF _Toc240025803 \h </w:instrText>
            </w:r>
            <w:r>
              <w:rPr>
                <w:noProof/>
                <w:webHidden/>
              </w:rPr>
            </w:r>
            <w:r>
              <w:rPr>
                <w:noProof/>
                <w:webHidden/>
              </w:rPr>
              <w:fldChar w:fldCharType="separate"/>
            </w:r>
            <w:r>
              <w:rPr>
                <w:noProof/>
                <w:webHidden/>
              </w:rPr>
              <w:t>5</w:t>
            </w:r>
            <w:r>
              <w:rPr>
                <w:noProof/>
                <w:webHidden/>
              </w:rPr>
              <w:fldChar w:fldCharType="end"/>
            </w:r>
          </w:hyperlink>
        </w:p>
        <w:p w14:paraId="1E8C7671" w14:textId="53CD1C1D" w:rsidR="00016ADA" w:rsidRDefault="00016ADA">
          <w:pPr>
            <w:pStyle w:val="TOC2"/>
            <w:rPr>
              <w:rFonts w:eastAsiaTheme="minorEastAsia"/>
              <w:noProof/>
              <w:sz w:val="24"/>
              <w:lang w:eastAsia="en-GB"/>
            </w:rPr>
          </w:pPr>
          <w:hyperlink w:anchor="_Toc240025804" w:history="1">
            <w:r w:rsidRPr="00061AE3">
              <w:rPr>
                <w:rStyle w:val="Hyperlink"/>
                <w:rFonts w:eastAsia="Times New Roman"/>
                <w:noProof/>
              </w:rPr>
              <w:t>6.</w:t>
            </w:r>
            <w:r>
              <w:rPr>
                <w:rFonts w:eastAsiaTheme="minorEastAsia"/>
                <w:noProof/>
                <w:sz w:val="24"/>
                <w:lang w:eastAsia="en-GB"/>
              </w:rPr>
              <w:tab/>
            </w:r>
            <w:r w:rsidRPr="00061AE3">
              <w:rPr>
                <w:rStyle w:val="Hyperlink"/>
                <w:rFonts w:eastAsia="Times New Roman"/>
                <w:noProof/>
              </w:rPr>
              <w:t>Partners and third parties</w:t>
            </w:r>
            <w:r>
              <w:rPr>
                <w:noProof/>
                <w:webHidden/>
              </w:rPr>
              <w:tab/>
            </w:r>
            <w:r>
              <w:rPr>
                <w:noProof/>
                <w:webHidden/>
              </w:rPr>
              <w:fldChar w:fldCharType="begin"/>
            </w:r>
            <w:r>
              <w:rPr>
                <w:noProof/>
                <w:webHidden/>
              </w:rPr>
              <w:instrText xml:space="preserve"> PAGEREF _Toc240025804 \h </w:instrText>
            </w:r>
            <w:r>
              <w:rPr>
                <w:noProof/>
                <w:webHidden/>
              </w:rPr>
            </w:r>
            <w:r>
              <w:rPr>
                <w:noProof/>
                <w:webHidden/>
              </w:rPr>
              <w:fldChar w:fldCharType="separate"/>
            </w:r>
            <w:r>
              <w:rPr>
                <w:noProof/>
                <w:webHidden/>
              </w:rPr>
              <w:t>5</w:t>
            </w:r>
            <w:r>
              <w:rPr>
                <w:noProof/>
                <w:webHidden/>
              </w:rPr>
              <w:fldChar w:fldCharType="end"/>
            </w:r>
          </w:hyperlink>
        </w:p>
        <w:p w14:paraId="0DA88F25" w14:textId="1C5D9076" w:rsidR="00016ADA" w:rsidRDefault="00016ADA">
          <w:pPr>
            <w:pStyle w:val="TOC2"/>
            <w:rPr>
              <w:rFonts w:eastAsiaTheme="minorEastAsia"/>
              <w:noProof/>
              <w:sz w:val="24"/>
              <w:lang w:eastAsia="en-GB"/>
            </w:rPr>
          </w:pPr>
          <w:hyperlink w:anchor="_Toc240025805" w:history="1">
            <w:r w:rsidRPr="00061AE3">
              <w:rPr>
                <w:rStyle w:val="Hyperlink"/>
                <w:rFonts w:eastAsia="Times New Roman"/>
                <w:noProof/>
              </w:rPr>
              <w:t>7.</w:t>
            </w:r>
            <w:r>
              <w:rPr>
                <w:rFonts w:eastAsiaTheme="minorEastAsia"/>
                <w:noProof/>
                <w:sz w:val="24"/>
                <w:lang w:eastAsia="en-GB"/>
              </w:rPr>
              <w:tab/>
            </w:r>
            <w:r w:rsidRPr="00061AE3">
              <w:rPr>
                <w:rStyle w:val="Hyperlink"/>
                <w:rFonts w:eastAsia="Times New Roman"/>
                <w:noProof/>
              </w:rPr>
              <w:t>Procurement</w:t>
            </w:r>
            <w:r>
              <w:rPr>
                <w:noProof/>
                <w:webHidden/>
              </w:rPr>
              <w:tab/>
            </w:r>
            <w:r>
              <w:rPr>
                <w:noProof/>
                <w:webHidden/>
              </w:rPr>
              <w:fldChar w:fldCharType="begin"/>
            </w:r>
            <w:r>
              <w:rPr>
                <w:noProof/>
                <w:webHidden/>
              </w:rPr>
              <w:instrText xml:space="preserve"> PAGEREF _Toc240025805 \h </w:instrText>
            </w:r>
            <w:r>
              <w:rPr>
                <w:noProof/>
                <w:webHidden/>
              </w:rPr>
            </w:r>
            <w:r>
              <w:rPr>
                <w:noProof/>
                <w:webHidden/>
              </w:rPr>
              <w:fldChar w:fldCharType="separate"/>
            </w:r>
            <w:r>
              <w:rPr>
                <w:noProof/>
                <w:webHidden/>
              </w:rPr>
              <w:t>6</w:t>
            </w:r>
            <w:r>
              <w:rPr>
                <w:noProof/>
                <w:webHidden/>
              </w:rPr>
              <w:fldChar w:fldCharType="end"/>
            </w:r>
          </w:hyperlink>
        </w:p>
        <w:p w14:paraId="16882A81" w14:textId="43F6834A" w:rsidR="00016ADA" w:rsidRDefault="00016ADA">
          <w:pPr>
            <w:pStyle w:val="TOC2"/>
            <w:rPr>
              <w:rFonts w:eastAsiaTheme="minorEastAsia"/>
              <w:noProof/>
              <w:sz w:val="24"/>
              <w:lang w:eastAsia="en-GB"/>
            </w:rPr>
          </w:pPr>
          <w:hyperlink w:anchor="_Toc240025806" w:history="1">
            <w:r w:rsidRPr="00061AE3">
              <w:rPr>
                <w:rStyle w:val="Hyperlink"/>
                <w:rFonts w:eastAsia="Times New Roman"/>
                <w:noProof/>
              </w:rPr>
              <w:t>8.</w:t>
            </w:r>
            <w:r>
              <w:rPr>
                <w:rFonts w:eastAsiaTheme="minorEastAsia"/>
                <w:noProof/>
                <w:sz w:val="24"/>
                <w:lang w:eastAsia="en-GB"/>
              </w:rPr>
              <w:tab/>
            </w:r>
            <w:r w:rsidRPr="00061AE3">
              <w:rPr>
                <w:rStyle w:val="Hyperlink"/>
                <w:rFonts w:eastAsia="Times New Roman"/>
                <w:noProof/>
              </w:rPr>
              <w:t>Responsibility for policy implementation</w:t>
            </w:r>
            <w:r>
              <w:rPr>
                <w:noProof/>
                <w:webHidden/>
              </w:rPr>
              <w:tab/>
            </w:r>
            <w:r>
              <w:rPr>
                <w:noProof/>
                <w:webHidden/>
              </w:rPr>
              <w:fldChar w:fldCharType="begin"/>
            </w:r>
            <w:r>
              <w:rPr>
                <w:noProof/>
                <w:webHidden/>
              </w:rPr>
              <w:instrText xml:space="preserve"> PAGEREF _Toc240025806 \h </w:instrText>
            </w:r>
            <w:r>
              <w:rPr>
                <w:noProof/>
                <w:webHidden/>
              </w:rPr>
            </w:r>
            <w:r>
              <w:rPr>
                <w:noProof/>
                <w:webHidden/>
              </w:rPr>
              <w:fldChar w:fldCharType="separate"/>
            </w:r>
            <w:r>
              <w:rPr>
                <w:noProof/>
                <w:webHidden/>
              </w:rPr>
              <w:t>6</w:t>
            </w:r>
            <w:r>
              <w:rPr>
                <w:noProof/>
                <w:webHidden/>
              </w:rPr>
              <w:fldChar w:fldCharType="end"/>
            </w:r>
          </w:hyperlink>
        </w:p>
        <w:p w14:paraId="00D342DA" w14:textId="1B763696" w:rsidR="00016ADA" w:rsidRDefault="00016ADA">
          <w:pPr>
            <w:pStyle w:val="TOC2"/>
            <w:rPr>
              <w:rFonts w:eastAsiaTheme="minorEastAsia"/>
              <w:noProof/>
              <w:sz w:val="24"/>
              <w:lang w:eastAsia="en-GB"/>
            </w:rPr>
          </w:pPr>
          <w:hyperlink w:anchor="_Toc240025807" w:history="1">
            <w:r w:rsidRPr="00061AE3">
              <w:rPr>
                <w:rStyle w:val="Hyperlink"/>
                <w:rFonts w:eastAsia="Times New Roman"/>
                <w:noProof/>
              </w:rPr>
              <w:t>9.</w:t>
            </w:r>
            <w:r>
              <w:rPr>
                <w:rFonts w:eastAsiaTheme="minorEastAsia"/>
                <w:noProof/>
                <w:sz w:val="24"/>
                <w:lang w:eastAsia="en-GB"/>
              </w:rPr>
              <w:tab/>
            </w:r>
            <w:r w:rsidRPr="00061AE3">
              <w:rPr>
                <w:rStyle w:val="Hyperlink"/>
                <w:rFonts w:eastAsia="Times New Roman"/>
                <w:noProof/>
              </w:rPr>
              <w:t>Examples of harassment / unacceptable behaviour</w:t>
            </w:r>
            <w:r>
              <w:rPr>
                <w:noProof/>
                <w:webHidden/>
              </w:rPr>
              <w:tab/>
            </w:r>
            <w:r>
              <w:rPr>
                <w:noProof/>
                <w:webHidden/>
              </w:rPr>
              <w:fldChar w:fldCharType="begin"/>
            </w:r>
            <w:r>
              <w:rPr>
                <w:noProof/>
                <w:webHidden/>
              </w:rPr>
              <w:instrText xml:space="preserve"> PAGEREF _Toc240025807 \h </w:instrText>
            </w:r>
            <w:r>
              <w:rPr>
                <w:noProof/>
                <w:webHidden/>
              </w:rPr>
            </w:r>
            <w:r>
              <w:rPr>
                <w:noProof/>
                <w:webHidden/>
              </w:rPr>
              <w:fldChar w:fldCharType="separate"/>
            </w:r>
            <w:r>
              <w:rPr>
                <w:noProof/>
                <w:webHidden/>
              </w:rPr>
              <w:t>6</w:t>
            </w:r>
            <w:r>
              <w:rPr>
                <w:noProof/>
                <w:webHidden/>
              </w:rPr>
              <w:fldChar w:fldCharType="end"/>
            </w:r>
          </w:hyperlink>
        </w:p>
        <w:p w14:paraId="43B84A36" w14:textId="4F4A3B48" w:rsidR="00016ADA" w:rsidRDefault="00016ADA">
          <w:pPr>
            <w:pStyle w:val="TOC3"/>
            <w:rPr>
              <w:rFonts w:eastAsiaTheme="minorEastAsia"/>
              <w:noProof/>
              <w:sz w:val="24"/>
              <w:lang w:eastAsia="en-GB"/>
            </w:rPr>
          </w:pPr>
          <w:hyperlink w:anchor="_Toc240025808" w:history="1">
            <w:r w:rsidRPr="00061AE3">
              <w:rPr>
                <w:rStyle w:val="Hyperlink"/>
                <w:noProof/>
              </w:rPr>
              <w:t>9.1</w:t>
            </w:r>
            <w:r>
              <w:rPr>
                <w:rFonts w:eastAsiaTheme="minorEastAsia"/>
                <w:noProof/>
                <w:sz w:val="24"/>
                <w:lang w:eastAsia="en-GB"/>
              </w:rPr>
              <w:tab/>
            </w:r>
            <w:r w:rsidRPr="00061AE3">
              <w:rPr>
                <w:rStyle w:val="Hyperlink"/>
                <w:noProof/>
              </w:rPr>
              <w:t>Harassment</w:t>
            </w:r>
            <w:r>
              <w:rPr>
                <w:noProof/>
                <w:webHidden/>
              </w:rPr>
              <w:tab/>
            </w:r>
            <w:r>
              <w:rPr>
                <w:noProof/>
                <w:webHidden/>
              </w:rPr>
              <w:fldChar w:fldCharType="begin"/>
            </w:r>
            <w:r>
              <w:rPr>
                <w:noProof/>
                <w:webHidden/>
              </w:rPr>
              <w:instrText xml:space="preserve"> PAGEREF _Toc240025808 \h </w:instrText>
            </w:r>
            <w:r>
              <w:rPr>
                <w:noProof/>
                <w:webHidden/>
              </w:rPr>
            </w:r>
            <w:r>
              <w:rPr>
                <w:noProof/>
                <w:webHidden/>
              </w:rPr>
              <w:fldChar w:fldCharType="separate"/>
            </w:r>
            <w:r>
              <w:rPr>
                <w:noProof/>
                <w:webHidden/>
              </w:rPr>
              <w:t>6</w:t>
            </w:r>
            <w:r>
              <w:rPr>
                <w:noProof/>
                <w:webHidden/>
              </w:rPr>
              <w:fldChar w:fldCharType="end"/>
            </w:r>
          </w:hyperlink>
        </w:p>
        <w:p w14:paraId="1003C91F" w14:textId="0B39B6A3" w:rsidR="00016ADA" w:rsidRDefault="00016ADA">
          <w:pPr>
            <w:pStyle w:val="TOC3"/>
            <w:rPr>
              <w:rFonts w:eastAsiaTheme="minorEastAsia"/>
              <w:noProof/>
              <w:sz w:val="24"/>
              <w:lang w:eastAsia="en-GB"/>
            </w:rPr>
          </w:pPr>
          <w:hyperlink w:anchor="_Toc240025809" w:history="1">
            <w:r w:rsidRPr="00061AE3">
              <w:rPr>
                <w:rStyle w:val="Hyperlink"/>
                <w:noProof/>
              </w:rPr>
              <w:t>9.5</w:t>
            </w:r>
            <w:r>
              <w:rPr>
                <w:rFonts w:eastAsiaTheme="minorEastAsia"/>
                <w:noProof/>
                <w:sz w:val="24"/>
                <w:lang w:eastAsia="en-GB"/>
              </w:rPr>
              <w:tab/>
            </w:r>
            <w:r w:rsidRPr="00061AE3">
              <w:rPr>
                <w:rStyle w:val="Hyperlink"/>
                <w:noProof/>
              </w:rPr>
              <w:t>Sexual Harassment</w:t>
            </w:r>
            <w:r>
              <w:rPr>
                <w:noProof/>
                <w:webHidden/>
              </w:rPr>
              <w:tab/>
            </w:r>
            <w:r>
              <w:rPr>
                <w:noProof/>
                <w:webHidden/>
              </w:rPr>
              <w:fldChar w:fldCharType="begin"/>
            </w:r>
            <w:r>
              <w:rPr>
                <w:noProof/>
                <w:webHidden/>
              </w:rPr>
              <w:instrText xml:space="preserve"> PAGEREF _Toc240025809 \h </w:instrText>
            </w:r>
            <w:r>
              <w:rPr>
                <w:noProof/>
                <w:webHidden/>
              </w:rPr>
            </w:r>
            <w:r>
              <w:rPr>
                <w:noProof/>
                <w:webHidden/>
              </w:rPr>
              <w:fldChar w:fldCharType="separate"/>
            </w:r>
            <w:r>
              <w:rPr>
                <w:noProof/>
                <w:webHidden/>
              </w:rPr>
              <w:t>7</w:t>
            </w:r>
            <w:r>
              <w:rPr>
                <w:noProof/>
                <w:webHidden/>
              </w:rPr>
              <w:fldChar w:fldCharType="end"/>
            </w:r>
          </w:hyperlink>
        </w:p>
        <w:p w14:paraId="7C475E7C" w14:textId="3011DDF9" w:rsidR="00016ADA" w:rsidRDefault="00016ADA">
          <w:pPr>
            <w:pStyle w:val="TOC2"/>
            <w:rPr>
              <w:rFonts w:eastAsiaTheme="minorEastAsia"/>
              <w:noProof/>
              <w:sz w:val="24"/>
              <w:lang w:eastAsia="en-GB"/>
            </w:rPr>
          </w:pPr>
          <w:hyperlink w:anchor="_Toc240025810" w:history="1">
            <w:r w:rsidRPr="00061AE3">
              <w:rPr>
                <w:rStyle w:val="Hyperlink"/>
                <w:noProof/>
              </w:rPr>
              <w:t>10.</w:t>
            </w:r>
            <w:r>
              <w:rPr>
                <w:rFonts w:eastAsiaTheme="minorEastAsia"/>
                <w:noProof/>
                <w:sz w:val="24"/>
                <w:lang w:eastAsia="en-GB"/>
              </w:rPr>
              <w:tab/>
            </w:r>
            <w:r w:rsidRPr="00061AE3">
              <w:rPr>
                <w:rStyle w:val="Hyperlink"/>
                <w:noProof/>
              </w:rPr>
              <w:t>Further Advice</w:t>
            </w:r>
            <w:r>
              <w:rPr>
                <w:noProof/>
                <w:webHidden/>
              </w:rPr>
              <w:tab/>
            </w:r>
            <w:r>
              <w:rPr>
                <w:noProof/>
                <w:webHidden/>
              </w:rPr>
              <w:fldChar w:fldCharType="begin"/>
            </w:r>
            <w:r>
              <w:rPr>
                <w:noProof/>
                <w:webHidden/>
              </w:rPr>
              <w:instrText xml:space="preserve"> PAGEREF _Toc240025810 \h </w:instrText>
            </w:r>
            <w:r>
              <w:rPr>
                <w:noProof/>
                <w:webHidden/>
              </w:rPr>
            </w:r>
            <w:r>
              <w:rPr>
                <w:noProof/>
                <w:webHidden/>
              </w:rPr>
              <w:fldChar w:fldCharType="separate"/>
            </w:r>
            <w:r>
              <w:rPr>
                <w:noProof/>
                <w:webHidden/>
              </w:rPr>
              <w:t>8</w:t>
            </w:r>
            <w:r>
              <w:rPr>
                <w:noProof/>
                <w:webHidden/>
              </w:rPr>
              <w:fldChar w:fldCharType="end"/>
            </w:r>
          </w:hyperlink>
        </w:p>
        <w:p w14:paraId="5900AC0A" w14:textId="3FABBD0F" w:rsidR="00016ADA" w:rsidRDefault="00016ADA">
          <w:pPr>
            <w:pStyle w:val="TOC2"/>
            <w:rPr>
              <w:rFonts w:eastAsiaTheme="minorEastAsia"/>
              <w:noProof/>
              <w:sz w:val="24"/>
              <w:lang w:eastAsia="en-GB"/>
            </w:rPr>
          </w:pPr>
          <w:hyperlink w:anchor="_Toc240025811" w:history="1">
            <w:r w:rsidRPr="00061AE3">
              <w:rPr>
                <w:rStyle w:val="Hyperlink"/>
                <w:noProof/>
              </w:rPr>
              <w:t>11.</w:t>
            </w:r>
            <w:r>
              <w:rPr>
                <w:rFonts w:eastAsiaTheme="minorEastAsia"/>
                <w:noProof/>
                <w:sz w:val="24"/>
                <w:lang w:eastAsia="en-GB"/>
              </w:rPr>
              <w:tab/>
            </w:r>
            <w:r w:rsidRPr="00061AE3">
              <w:rPr>
                <w:rStyle w:val="Hyperlink"/>
                <w:noProof/>
              </w:rPr>
              <w:t>Policy History</w:t>
            </w:r>
            <w:r>
              <w:rPr>
                <w:noProof/>
                <w:webHidden/>
              </w:rPr>
              <w:tab/>
            </w:r>
            <w:r>
              <w:rPr>
                <w:noProof/>
                <w:webHidden/>
              </w:rPr>
              <w:fldChar w:fldCharType="begin"/>
            </w:r>
            <w:r>
              <w:rPr>
                <w:noProof/>
                <w:webHidden/>
              </w:rPr>
              <w:instrText xml:space="preserve"> PAGEREF _Toc240025811 \h </w:instrText>
            </w:r>
            <w:r>
              <w:rPr>
                <w:noProof/>
                <w:webHidden/>
              </w:rPr>
            </w:r>
            <w:r>
              <w:rPr>
                <w:noProof/>
                <w:webHidden/>
              </w:rPr>
              <w:fldChar w:fldCharType="separate"/>
            </w:r>
            <w:r>
              <w:rPr>
                <w:noProof/>
                <w:webHidden/>
              </w:rPr>
              <w:t>8</w:t>
            </w:r>
            <w:r>
              <w:rPr>
                <w:noProof/>
                <w:webHidden/>
              </w:rPr>
              <w:fldChar w:fldCharType="end"/>
            </w:r>
          </w:hyperlink>
        </w:p>
        <w:p w14:paraId="09D4D22E" w14:textId="768DFADD" w:rsidR="00016ADA" w:rsidRDefault="00016ADA">
          <w:pPr>
            <w:pStyle w:val="TOC2"/>
            <w:rPr>
              <w:rFonts w:eastAsiaTheme="minorEastAsia"/>
              <w:noProof/>
              <w:sz w:val="24"/>
              <w:lang w:eastAsia="en-GB"/>
            </w:rPr>
          </w:pPr>
          <w:hyperlink w:anchor="_Toc240025812" w:history="1">
            <w:r w:rsidRPr="00061AE3">
              <w:rPr>
                <w:rStyle w:val="Hyperlink"/>
                <w:noProof/>
              </w:rPr>
              <w:t>12.</w:t>
            </w:r>
            <w:r>
              <w:rPr>
                <w:rFonts w:eastAsiaTheme="minorEastAsia"/>
                <w:noProof/>
                <w:sz w:val="24"/>
                <w:lang w:eastAsia="en-GB"/>
              </w:rPr>
              <w:tab/>
            </w:r>
            <w:r w:rsidRPr="00061AE3">
              <w:rPr>
                <w:rStyle w:val="Hyperlink"/>
                <w:noProof/>
              </w:rPr>
              <w:t>Appendix 1 – Sexual Harassment Risk Assessment</w:t>
            </w:r>
            <w:r>
              <w:rPr>
                <w:noProof/>
                <w:webHidden/>
              </w:rPr>
              <w:tab/>
            </w:r>
            <w:r>
              <w:rPr>
                <w:noProof/>
                <w:webHidden/>
              </w:rPr>
              <w:fldChar w:fldCharType="begin"/>
            </w:r>
            <w:r>
              <w:rPr>
                <w:noProof/>
                <w:webHidden/>
              </w:rPr>
              <w:instrText xml:space="preserve"> PAGEREF _Toc240025812 \h </w:instrText>
            </w:r>
            <w:r>
              <w:rPr>
                <w:noProof/>
                <w:webHidden/>
              </w:rPr>
            </w:r>
            <w:r>
              <w:rPr>
                <w:noProof/>
                <w:webHidden/>
              </w:rPr>
              <w:fldChar w:fldCharType="separate"/>
            </w:r>
            <w:r>
              <w:rPr>
                <w:noProof/>
                <w:webHidden/>
              </w:rPr>
              <w:t>9</w:t>
            </w:r>
            <w:r>
              <w:rPr>
                <w:noProof/>
                <w:webHidden/>
              </w:rPr>
              <w:fldChar w:fldCharType="end"/>
            </w:r>
          </w:hyperlink>
        </w:p>
        <w:p w14:paraId="743DDD55" w14:textId="448FDA52" w:rsidR="00F131C7" w:rsidRPr="00F21B6D" w:rsidRDefault="00F131C7">
          <w:r w:rsidRPr="00F21B6D">
            <w:rPr>
              <w:b/>
              <w:bCs/>
            </w:rPr>
            <w:fldChar w:fldCharType="end"/>
          </w:r>
        </w:p>
      </w:sdtContent>
    </w:sdt>
    <w:p w14:paraId="0460F287" w14:textId="77777777" w:rsidR="00F131C7" w:rsidRPr="00F21B6D" w:rsidRDefault="00F131C7">
      <w:pPr>
        <w:rPr>
          <w:rFonts w:ascii="Calibri" w:eastAsiaTheme="majorEastAsia" w:hAnsi="Calibri" w:cs="Calibri"/>
          <w:b/>
          <w:bCs/>
          <w:color w:val="8B1D6C"/>
          <w:sz w:val="28"/>
          <w:szCs w:val="28"/>
        </w:rPr>
      </w:pPr>
      <w:r w:rsidRPr="00F21B6D">
        <w:br w:type="page"/>
      </w:r>
    </w:p>
    <w:p w14:paraId="571F179E" w14:textId="77777777" w:rsidR="00F21B6D" w:rsidRPr="00F21B6D" w:rsidRDefault="00F21B6D" w:rsidP="00F21B6D">
      <w:pPr>
        <w:pStyle w:val="Heading2"/>
      </w:pPr>
      <w:bookmarkStart w:id="0" w:name="_Toc240025799"/>
      <w:r w:rsidRPr="00F21B6D">
        <w:lastRenderedPageBreak/>
        <w:t>Our Equality, Diversity &amp; Inclusion Vision</w:t>
      </w:r>
      <w:bookmarkEnd w:id="0"/>
      <w:r w:rsidRPr="00F21B6D">
        <w:t>  </w:t>
      </w:r>
    </w:p>
    <w:p w14:paraId="6A50491D" w14:textId="77777777" w:rsidR="00F21B6D" w:rsidRPr="00F21B6D" w:rsidRDefault="00F21B6D" w:rsidP="00F21B6D"/>
    <w:p w14:paraId="374C9564" w14:textId="5B3DBB88" w:rsidR="00F21B6D" w:rsidRPr="00F21B6D" w:rsidRDefault="00F21B6D" w:rsidP="00F21B6D">
      <w:pPr>
        <w:rPr>
          <w:rFonts w:ascii="Calibri" w:hAnsi="Calibri" w:cs="Calibri"/>
          <w:sz w:val="24"/>
        </w:rPr>
      </w:pPr>
      <w:r w:rsidRPr="00F21B6D">
        <w:rPr>
          <w:rFonts w:ascii="Calibri" w:hAnsi="Calibri" w:cs="Calibri"/>
          <w:sz w:val="24"/>
        </w:rPr>
        <w:t xml:space="preserve">Head Teacher and Governing Body  </w:t>
      </w:r>
    </w:p>
    <w:p w14:paraId="3749A64B" w14:textId="77777777" w:rsidR="00F21B6D" w:rsidRPr="00F21B6D" w:rsidRDefault="00F21B6D" w:rsidP="00F21B6D">
      <w:pPr>
        <w:rPr>
          <w:rFonts w:ascii="Calibri" w:hAnsi="Calibri" w:cs="Calibri"/>
          <w:sz w:val="24"/>
        </w:rPr>
      </w:pPr>
    </w:p>
    <w:p w14:paraId="100BF047" w14:textId="77777777" w:rsidR="00F21B6D" w:rsidRPr="00F21B6D" w:rsidRDefault="00F21B6D" w:rsidP="00F21B6D">
      <w:pPr>
        <w:rPr>
          <w:rFonts w:ascii="Calibri" w:hAnsi="Calibri" w:cs="Calibri"/>
          <w:sz w:val="24"/>
        </w:rPr>
      </w:pPr>
      <w:r w:rsidRPr="00F21B6D">
        <w:rPr>
          <w:rFonts w:ascii="Calibri" w:hAnsi="Calibri" w:cs="Calibri"/>
          <w:sz w:val="24"/>
        </w:rPr>
        <w:t xml:space="preserve">“Our School and Worcestershire County Council is committed to eliminating all forms of discrimination, creating an inclusive organisational culture and meeting the diverse needs of all our communities in our County. </w:t>
      </w:r>
    </w:p>
    <w:p w14:paraId="350D8A31" w14:textId="77777777" w:rsidR="00F21B6D" w:rsidRPr="00F21B6D" w:rsidRDefault="00F21B6D" w:rsidP="00F21B6D">
      <w:pPr>
        <w:rPr>
          <w:rFonts w:ascii="Calibri" w:hAnsi="Calibri" w:cs="Calibri"/>
          <w:sz w:val="24"/>
        </w:rPr>
      </w:pPr>
      <w:r w:rsidRPr="00F21B6D">
        <w:rPr>
          <w:rFonts w:ascii="Calibri" w:hAnsi="Calibri" w:cs="Calibri"/>
          <w:sz w:val="24"/>
        </w:rPr>
        <w:t xml:space="preserve"> </w:t>
      </w:r>
    </w:p>
    <w:p w14:paraId="637B4EB1" w14:textId="77777777" w:rsidR="00F21B6D" w:rsidRPr="00F21B6D" w:rsidRDefault="00F21B6D" w:rsidP="00F21B6D">
      <w:pPr>
        <w:rPr>
          <w:rFonts w:ascii="Calibri" w:hAnsi="Calibri" w:cs="Calibri"/>
          <w:sz w:val="24"/>
        </w:rPr>
      </w:pPr>
      <w:r w:rsidRPr="00F21B6D">
        <w:rPr>
          <w:rFonts w:ascii="Calibri" w:hAnsi="Calibri" w:cs="Calibri"/>
          <w:sz w:val="24"/>
        </w:rPr>
        <w:t xml:space="preserve">We aim for all employees to feel they can be themselves, thrive at work and feel respected for who they are. We are focused on building inclusive behaviours that are built on a foundation of respect and appreciation for diversity and inclusion for everyone and in all its forms. </w:t>
      </w:r>
    </w:p>
    <w:p w14:paraId="0C86D4CA" w14:textId="77777777" w:rsidR="00F21B6D" w:rsidRPr="00F21B6D" w:rsidRDefault="00F21B6D" w:rsidP="00F21B6D">
      <w:pPr>
        <w:rPr>
          <w:rFonts w:ascii="Calibri" w:hAnsi="Calibri" w:cs="Calibri"/>
          <w:sz w:val="24"/>
        </w:rPr>
      </w:pPr>
      <w:r w:rsidRPr="00F21B6D">
        <w:rPr>
          <w:rFonts w:ascii="Calibri" w:hAnsi="Calibri" w:cs="Calibri"/>
          <w:sz w:val="24"/>
        </w:rPr>
        <w:t xml:space="preserve"> </w:t>
      </w:r>
    </w:p>
    <w:p w14:paraId="2B9DFFDB" w14:textId="77777777" w:rsidR="00F21B6D" w:rsidRPr="00F21B6D" w:rsidRDefault="00F21B6D" w:rsidP="00F21B6D">
      <w:pPr>
        <w:rPr>
          <w:rFonts w:ascii="Calibri" w:hAnsi="Calibri" w:cs="Calibri"/>
          <w:sz w:val="24"/>
        </w:rPr>
      </w:pPr>
      <w:r w:rsidRPr="00F21B6D">
        <w:rPr>
          <w:rFonts w:ascii="Calibri" w:hAnsi="Calibri" w:cs="Calibri"/>
          <w:sz w:val="24"/>
        </w:rPr>
        <w:t xml:space="preserve">We recognise and value diversity of talent and aim to recruit, develop and retain talented people, value experiences, perspectives and skills. We recognise that being a diverse and inclusive employer helps us to develop a workforce which understands the needs of all our colleagues, and residents, whilst making a difference. </w:t>
      </w:r>
    </w:p>
    <w:p w14:paraId="676D506B" w14:textId="77777777" w:rsidR="00F21B6D" w:rsidRPr="00F21B6D" w:rsidRDefault="00F21B6D" w:rsidP="00F21B6D">
      <w:pPr>
        <w:rPr>
          <w:rFonts w:ascii="Calibri" w:hAnsi="Calibri" w:cs="Calibri"/>
          <w:sz w:val="24"/>
        </w:rPr>
      </w:pPr>
      <w:r w:rsidRPr="00F21B6D">
        <w:rPr>
          <w:rFonts w:ascii="Calibri" w:hAnsi="Calibri" w:cs="Calibri"/>
          <w:sz w:val="24"/>
        </w:rPr>
        <w:t xml:space="preserve"> </w:t>
      </w:r>
    </w:p>
    <w:p w14:paraId="7A88379C" w14:textId="67B30D3C" w:rsidR="00356615" w:rsidRPr="00F21B6D" w:rsidRDefault="00F21B6D" w:rsidP="00F21B6D">
      <w:pPr>
        <w:rPr>
          <w:rFonts w:ascii="Calibri" w:hAnsi="Calibri" w:cs="Calibri"/>
          <w:sz w:val="24"/>
        </w:rPr>
      </w:pPr>
      <w:r w:rsidRPr="00F21B6D">
        <w:rPr>
          <w:rFonts w:ascii="Calibri" w:hAnsi="Calibri" w:cs="Calibri"/>
          <w:sz w:val="24"/>
        </w:rPr>
        <w:t>We are committed to ensuring that our school services are needs based and that we support our School Community by fostering good relations between groups who share protected characteristics and those that don’t. We will promote a culture of respect and dignity, and actively remove discrimination wherever we find it. We will identify and remove barriers for our job applicants and current employees and will endeavour to meet our school needs through communication and engagement.”</w:t>
      </w:r>
    </w:p>
    <w:p w14:paraId="56CA5B5A" w14:textId="5AB308DE" w:rsidR="00E90C23" w:rsidRPr="00F21B6D" w:rsidRDefault="00E90C23" w:rsidP="00F21B6D">
      <w:pPr>
        <w:pStyle w:val="Heading2"/>
        <w:numPr>
          <w:ilvl w:val="0"/>
          <w:numId w:val="0"/>
        </w:numPr>
      </w:pPr>
    </w:p>
    <w:p w14:paraId="441039F6" w14:textId="77777777" w:rsidR="00F21B6D" w:rsidRPr="00F21B6D" w:rsidRDefault="00F21B6D" w:rsidP="00F21B6D">
      <w:pPr>
        <w:pStyle w:val="Heading2"/>
      </w:pPr>
      <w:bookmarkStart w:id="1" w:name="_Toc144805560"/>
      <w:bookmarkStart w:id="2" w:name="_Toc144807968"/>
      <w:bookmarkStart w:id="3" w:name="_Toc240025800"/>
      <w:r w:rsidRPr="00F21B6D">
        <w:t>Introduction</w:t>
      </w:r>
      <w:bookmarkEnd w:id="1"/>
      <w:bookmarkEnd w:id="2"/>
      <w:bookmarkEnd w:id="3"/>
      <w:r w:rsidRPr="00F21B6D">
        <w:t> </w:t>
      </w:r>
    </w:p>
    <w:p w14:paraId="3D8C6550" w14:textId="77777777" w:rsidR="00F21B6D" w:rsidRPr="00F21B6D" w:rsidRDefault="00F21B6D" w:rsidP="00F21B6D">
      <w:r w:rsidRPr="00F21B6D">
        <w:t> </w:t>
      </w:r>
    </w:p>
    <w:p w14:paraId="1E128601" w14:textId="77777777" w:rsidR="00D001C9" w:rsidRPr="00D001C9" w:rsidRDefault="00D001C9" w:rsidP="00D001C9">
      <w:pPr>
        <w:rPr>
          <w:rFonts w:ascii="Calibri" w:hAnsi="Calibri" w:cs="Calibri"/>
          <w:sz w:val="24"/>
        </w:rPr>
      </w:pPr>
      <w:r w:rsidRPr="00D001C9">
        <w:rPr>
          <w:rFonts w:ascii="Calibri" w:hAnsi="Calibri" w:cs="Calibri"/>
          <w:sz w:val="24"/>
        </w:rPr>
        <w:t xml:space="preserve">Our School and Worcestershire County Council and Worcestershire Children First (the Council) takes great pride in the diversity of the community it serves and recognises the opportunities and benefits this offers the County. We want to build cohesive communities and recruit, retain and develop a diverse workforce where everyone feels valued, respected, included and welcome. </w:t>
      </w:r>
    </w:p>
    <w:p w14:paraId="47AB8837" w14:textId="77777777" w:rsidR="00D001C9" w:rsidRPr="00D001C9" w:rsidRDefault="00D001C9" w:rsidP="00D001C9">
      <w:pPr>
        <w:rPr>
          <w:rFonts w:ascii="Calibri" w:hAnsi="Calibri" w:cs="Calibri"/>
          <w:sz w:val="24"/>
        </w:rPr>
      </w:pPr>
      <w:r w:rsidRPr="00D001C9">
        <w:rPr>
          <w:rFonts w:ascii="Calibri" w:hAnsi="Calibri" w:cs="Calibri"/>
          <w:sz w:val="24"/>
        </w:rPr>
        <w:t xml:space="preserve"> </w:t>
      </w:r>
    </w:p>
    <w:p w14:paraId="16D49306" w14:textId="1A957422" w:rsidR="00F21B6D" w:rsidRPr="00F21B6D" w:rsidRDefault="00D001C9" w:rsidP="00D001C9">
      <w:pPr>
        <w:rPr>
          <w:rFonts w:ascii="Calibri" w:hAnsi="Calibri" w:cs="Calibri"/>
          <w:sz w:val="24"/>
        </w:rPr>
      </w:pPr>
      <w:r w:rsidRPr="00D001C9">
        <w:rPr>
          <w:rFonts w:ascii="Calibri" w:hAnsi="Calibri" w:cs="Calibri"/>
          <w:sz w:val="24"/>
        </w:rPr>
        <w:t>We recognise that people may experience barriers, which makes it difficult to participate in the life of our community, and we aim to advance opportunity and promote the values of inclusion and belonging to everyone in Worcestershire.</w:t>
      </w:r>
      <w:r w:rsidR="00F21B6D" w:rsidRPr="00F21B6D">
        <w:rPr>
          <w:rFonts w:ascii="Calibri" w:hAnsi="Calibri" w:cs="Calibri"/>
          <w:sz w:val="24"/>
        </w:rPr>
        <w:t> </w:t>
      </w:r>
    </w:p>
    <w:p w14:paraId="741902AD" w14:textId="77777777" w:rsidR="00F21B6D" w:rsidRPr="00F21B6D" w:rsidRDefault="00F21B6D" w:rsidP="00F21B6D">
      <w:pPr>
        <w:rPr>
          <w:rFonts w:ascii="Calibri" w:hAnsi="Calibri" w:cs="Calibri"/>
          <w:sz w:val="24"/>
        </w:rPr>
      </w:pPr>
      <w:r w:rsidRPr="00F21B6D">
        <w:rPr>
          <w:rFonts w:ascii="Calibri" w:hAnsi="Calibri" w:cs="Calibri"/>
          <w:sz w:val="24"/>
        </w:rPr>
        <w:t> </w:t>
      </w:r>
    </w:p>
    <w:p w14:paraId="7E889B35" w14:textId="77777777" w:rsidR="00F21B6D" w:rsidRPr="00F21B6D" w:rsidRDefault="00F21B6D" w:rsidP="00F21B6D">
      <w:pPr>
        <w:pStyle w:val="Heading2"/>
      </w:pPr>
      <w:bookmarkStart w:id="4" w:name="_Toc144805561"/>
      <w:bookmarkStart w:id="5" w:name="_Toc144807969"/>
      <w:bookmarkStart w:id="6" w:name="_Toc240025801"/>
      <w:r w:rsidRPr="00F21B6D">
        <w:t>Statement of intent</w:t>
      </w:r>
      <w:bookmarkEnd w:id="4"/>
      <w:bookmarkEnd w:id="5"/>
      <w:bookmarkEnd w:id="6"/>
      <w:r w:rsidRPr="00F21B6D">
        <w:t> </w:t>
      </w:r>
    </w:p>
    <w:p w14:paraId="59B743E7" w14:textId="77777777" w:rsidR="00F21B6D" w:rsidRDefault="00F21B6D" w:rsidP="00F21B6D">
      <w:pPr>
        <w:rPr>
          <w:rFonts w:ascii="Calibri" w:hAnsi="Calibri" w:cs="Calibri"/>
          <w:sz w:val="24"/>
        </w:rPr>
      </w:pPr>
      <w:r w:rsidRPr="00F21B6D">
        <w:rPr>
          <w:rFonts w:ascii="Calibri" w:hAnsi="Calibri" w:cs="Calibri"/>
          <w:sz w:val="24"/>
        </w:rPr>
        <w:t> </w:t>
      </w:r>
    </w:p>
    <w:p w14:paraId="0C439F1E" w14:textId="3370BAE3" w:rsidR="00D001C9" w:rsidRPr="00D001C9" w:rsidRDefault="00D001C9" w:rsidP="00D001C9">
      <w:pPr>
        <w:pStyle w:val="NumberedParagraph"/>
      </w:pPr>
      <w:r w:rsidRPr="00D001C9">
        <w:t xml:space="preserve">Our school is committed to equality of opportunity for everyone and understands that the diversity of our community and staff is a strength to the social and economic prosperity, and innovation in the county. Our School commits to working within the Equality Act 2010 and our Public Sector Equality Duty to ensure that no visitor to the school, job applicant, employee or other person associated with our school is treated inequitably or in an unlawful or unjustifiably discriminatory way. </w:t>
      </w:r>
    </w:p>
    <w:p w14:paraId="193BE784" w14:textId="4F2F6176" w:rsidR="00D001C9" w:rsidRPr="00D001C9" w:rsidRDefault="00D001C9" w:rsidP="00A4429A">
      <w:pPr>
        <w:pStyle w:val="NumberedParagraph"/>
        <w:numPr>
          <w:ilvl w:val="0"/>
          <w:numId w:val="0"/>
        </w:numPr>
        <w:ind w:left="709"/>
      </w:pPr>
    </w:p>
    <w:p w14:paraId="2A2D6D79" w14:textId="0724FC6B" w:rsidR="00D001C9" w:rsidRPr="00D001C9" w:rsidRDefault="00D001C9" w:rsidP="00D001C9">
      <w:pPr>
        <w:pStyle w:val="NumberedParagraph"/>
      </w:pPr>
      <w:r w:rsidRPr="00D001C9">
        <w:lastRenderedPageBreak/>
        <w:t xml:space="preserve">Our School recognises that people may experience discrimination and less favourable treatment on the grounds of their protected characteristics – as described within the Equality Act 2010: </w:t>
      </w:r>
    </w:p>
    <w:p w14:paraId="2BCD8F7A" w14:textId="77777777" w:rsidR="00D001C9" w:rsidRPr="00D001C9" w:rsidRDefault="00D001C9" w:rsidP="00D001C9">
      <w:pPr>
        <w:rPr>
          <w:rFonts w:ascii="Calibri" w:hAnsi="Calibri" w:cs="Calibri"/>
          <w:sz w:val="24"/>
        </w:rPr>
      </w:pPr>
      <w:r w:rsidRPr="00D001C9">
        <w:rPr>
          <w:rFonts w:ascii="Calibri" w:hAnsi="Calibri" w:cs="Calibri"/>
          <w:sz w:val="24"/>
        </w:rPr>
        <w:t xml:space="preserve"> </w:t>
      </w:r>
    </w:p>
    <w:p w14:paraId="080610F8" w14:textId="77777777" w:rsidR="00D001C9" w:rsidRPr="00D001C9" w:rsidRDefault="00D001C9" w:rsidP="00D001C9">
      <w:pPr>
        <w:pStyle w:val="BulletPoints"/>
        <w:ind w:left="1135" w:hanging="284"/>
      </w:pPr>
      <w:r w:rsidRPr="00D001C9">
        <w:t xml:space="preserve">Age, Disability, Race, </w:t>
      </w:r>
    </w:p>
    <w:p w14:paraId="6BC59ECE" w14:textId="77777777" w:rsidR="00D001C9" w:rsidRPr="00D001C9" w:rsidRDefault="00D001C9" w:rsidP="00D001C9">
      <w:pPr>
        <w:pStyle w:val="BulletPoints"/>
        <w:ind w:left="1135" w:hanging="284"/>
      </w:pPr>
      <w:r w:rsidRPr="00D001C9">
        <w:t xml:space="preserve">Sex, </w:t>
      </w:r>
    </w:p>
    <w:p w14:paraId="176A4531" w14:textId="77777777" w:rsidR="00D001C9" w:rsidRPr="00D001C9" w:rsidRDefault="00D001C9" w:rsidP="00D001C9">
      <w:pPr>
        <w:pStyle w:val="BulletPoints"/>
        <w:ind w:left="1135" w:hanging="284"/>
      </w:pPr>
      <w:r w:rsidRPr="00D001C9">
        <w:t xml:space="preserve">Gender reassignment, Marriage/civil partnership, Pregnancy and maternity, Religion/belief, </w:t>
      </w:r>
    </w:p>
    <w:p w14:paraId="62ED221E" w14:textId="77777777" w:rsidR="00D001C9" w:rsidRPr="00D001C9" w:rsidRDefault="00D001C9" w:rsidP="00D001C9">
      <w:pPr>
        <w:pStyle w:val="BulletPoints"/>
        <w:ind w:left="1135" w:hanging="284"/>
      </w:pPr>
      <w:r w:rsidRPr="00D001C9">
        <w:t xml:space="preserve">Sexual orientation </w:t>
      </w:r>
    </w:p>
    <w:p w14:paraId="3E42D761" w14:textId="77777777" w:rsidR="00D001C9" w:rsidRPr="00D001C9" w:rsidRDefault="00D001C9" w:rsidP="00D001C9">
      <w:pPr>
        <w:rPr>
          <w:rFonts w:ascii="Calibri" w:hAnsi="Calibri" w:cs="Calibri"/>
          <w:sz w:val="24"/>
        </w:rPr>
      </w:pPr>
      <w:r w:rsidRPr="00D001C9">
        <w:rPr>
          <w:rFonts w:ascii="Calibri" w:hAnsi="Calibri" w:cs="Calibri"/>
          <w:sz w:val="24"/>
        </w:rPr>
        <w:t xml:space="preserve"> </w:t>
      </w:r>
    </w:p>
    <w:p w14:paraId="254D6F18" w14:textId="77777777" w:rsidR="00D001C9" w:rsidRPr="00D001C9" w:rsidRDefault="00D001C9" w:rsidP="00D001C9">
      <w:pPr>
        <w:rPr>
          <w:rFonts w:ascii="Calibri" w:hAnsi="Calibri" w:cs="Calibri"/>
          <w:sz w:val="24"/>
        </w:rPr>
      </w:pPr>
      <w:r w:rsidRPr="00D001C9">
        <w:rPr>
          <w:rFonts w:ascii="Calibri" w:hAnsi="Calibri" w:cs="Calibri"/>
          <w:sz w:val="24"/>
        </w:rPr>
        <w:t xml:space="preserve">We also recognise that people may experience discrimination in a range of ways and receive less favourable treatment for other reasons (e.g., on the grounds of their financial or economic status, unrelated criminal convictions, gender identity, education level or location of study, homelessness or lack of a fixed address, political view, or trade union activity). </w:t>
      </w:r>
    </w:p>
    <w:p w14:paraId="26ABB0CE" w14:textId="77777777" w:rsidR="00D001C9" w:rsidRPr="00D001C9" w:rsidRDefault="00D001C9" w:rsidP="00D001C9">
      <w:pPr>
        <w:rPr>
          <w:rFonts w:ascii="Calibri" w:hAnsi="Calibri" w:cs="Calibri"/>
          <w:sz w:val="24"/>
        </w:rPr>
      </w:pPr>
      <w:r w:rsidRPr="00D001C9">
        <w:rPr>
          <w:rFonts w:ascii="Calibri" w:hAnsi="Calibri" w:cs="Calibri"/>
          <w:sz w:val="24"/>
        </w:rPr>
        <w:t xml:space="preserve"> </w:t>
      </w:r>
    </w:p>
    <w:p w14:paraId="23AA9472" w14:textId="2E51F1A2" w:rsidR="00D001C9" w:rsidRDefault="00D001C9" w:rsidP="00D001C9">
      <w:pPr>
        <w:pStyle w:val="NumberedParagraph"/>
      </w:pPr>
      <w:r w:rsidRPr="00D001C9">
        <w:t xml:space="preserve">Our School as part of Worcestershire County Council will also take proactive steps to pay ‘due regard’ to the need to enhance equality, tackle discrimination and help foster good community relations when exercising its functions.  </w:t>
      </w:r>
    </w:p>
    <w:p w14:paraId="05ED2506" w14:textId="77777777" w:rsidR="00D001C9" w:rsidRPr="00D001C9" w:rsidRDefault="00D001C9" w:rsidP="00D001C9">
      <w:pPr>
        <w:pStyle w:val="NumberedParagraph"/>
        <w:numPr>
          <w:ilvl w:val="0"/>
          <w:numId w:val="0"/>
        </w:numPr>
        <w:ind w:left="709"/>
      </w:pPr>
    </w:p>
    <w:p w14:paraId="620DA970" w14:textId="77777777" w:rsidR="00D001C9" w:rsidRPr="00D001C9" w:rsidRDefault="00D001C9" w:rsidP="00D001C9">
      <w:pPr>
        <w:pStyle w:val="NumberedParagraph"/>
      </w:pPr>
      <w:r w:rsidRPr="00D001C9">
        <w:t>Public Sector Equality Duty assurance will be maintained by ensuring that equality considerations are built into relevant school decision-making, policy development, employment practice and service delivery. The Governing Body and school leadership will consider the need to eliminate discrimination, harassment and victimisation, advance equality of opportunity, and foster good relations between those who share a protected characteristic and those who do not. This assurance will be proportionate, evidence-informed and reviewed regularly through school governance arrangements.</w:t>
      </w:r>
    </w:p>
    <w:p w14:paraId="412A073A" w14:textId="7A5B2DB0" w:rsidR="00D001C9" w:rsidRPr="00D001C9" w:rsidRDefault="00D001C9" w:rsidP="00D001C9">
      <w:pPr>
        <w:pStyle w:val="NumberedParagraph"/>
        <w:numPr>
          <w:ilvl w:val="0"/>
          <w:numId w:val="0"/>
        </w:numPr>
        <w:ind w:left="709"/>
      </w:pPr>
    </w:p>
    <w:p w14:paraId="54FD9A24" w14:textId="78955324" w:rsidR="00D001C9" w:rsidRDefault="00D001C9" w:rsidP="00D001C9">
      <w:pPr>
        <w:pStyle w:val="NumberedParagraph"/>
      </w:pPr>
      <w:r w:rsidRPr="00D001C9">
        <w:t>The leadership and day-to-day operation of this policy rests with all colleagues, specifically including the Governing Body and Leadership of the School and they must ensure that all employees within their area of responsibility, partners, and contractors, are aware of the policy and understand their role in its implementation.</w:t>
      </w:r>
    </w:p>
    <w:p w14:paraId="00AF463D" w14:textId="77777777" w:rsidR="00D001C9" w:rsidRPr="00F21B6D" w:rsidRDefault="00D001C9" w:rsidP="00F21B6D">
      <w:pPr>
        <w:rPr>
          <w:rFonts w:ascii="Calibri" w:hAnsi="Calibri" w:cs="Calibri"/>
          <w:sz w:val="24"/>
        </w:rPr>
      </w:pPr>
    </w:p>
    <w:p w14:paraId="66B4D44D" w14:textId="77777777" w:rsidR="00F21B6D" w:rsidRPr="00F21B6D" w:rsidRDefault="00F21B6D" w:rsidP="00F21B6D">
      <w:pPr>
        <w:pStyle w:val="NumberedParagraph"/>
      </w:pPr>
      <w:r w:rsidRPr="00F21B6D">
        <w:t>Our school is committed to equality of opportunity for everyone and understands that the diversity of our community and staff is a strength to the social and economic prosperity, and innovation in the county. Our School commits to working within the Equality Act 2010 and our Public Sector Equality Duty to ensure that no, visitor to the school, job applicant, employee or other person associated with our school is treated inequitably or in an unlawful or unjustifiably discriminatory way. </w:t>
      </w:r>
    </w:p>
    <w:p w14:paraId="42417094" w14:textId="77777777" w:rsidR="00F21B6D" w:rsidRPr="00F21B6D" w:rsidRDefault="00F21B6D" w:rsidP="00F21B6D">
      <w:pPr>
        <w:rPr>
          <w:rFonts w:ascii="Calibri" w:hAnsi="Calibri" w:cs="Calibri"/>
          <w:sz w:val="24"/>
        </w:rPr>
      </w:pPr>
      <w:r w:rsidRPr="00F21B6D">
        <w:rPr>
          <w:rFonts w:ascii="Calibri" w:hAnsi="Calibri" w:cs="Calibri"/>
          <w:sz w:val="24"/>
        </w:rPr>
        <w:t> </w:t>
      </w:r>
    </w:p>
    <w:p w14:paraId="0A724BB3" w14:textId="22B07EA0" w:rsidR="00F21B6D" w:rsidRPr="00F21B6D" w:rsidRDefault="00F21B6D" w:rsidP="00F21B6D">
      <w:pPr>
        <w:rPr>
          <w:rFonts w:ascii="Calibri" w:hAnsi="Calibri" w:cs="Calibri"/>
          <w:sz w:val="24"/>
        </w:rPr>
      </w:pPr>
    </w:p>
    <w:p w14:paraId="5DCEC44E" w14:textId="77777777" w:rsidR="00F21B6D" w:rsidRPr="00F21B6D" w:rsidRDefault="00F21B6D" w:rsidP="00F21B6D">
      <w:pPr>
        <w:pStyle w:val="Heading2"/>
        <w:rPr>
          <w:rFonts w:eastAsia="Times New Roman"/>
        </w:rPr>
      </w:pPr>
      <w:bookmarkStart w:id="7" w:name="_Toc144805562"/>
      <w:bookmarkStart w:id="8" w:name="_Toc144807970"/>
      <w:bookmarkStart w:id="9" w:name="_Toc240025802"/>
      <w:r w:rsidRPr="00F21B6D">
        <w:rPr>
          <w:rFonts w:eastAsia="Times New Roman"/>
        </w:rPr>
        <w:t>Employment</w:t>
      </w:r>
      <w:bookmarkEnd w:id="7"/>
      <w:bookmarkEnd w:id="8"/>
      <w:bookmarkEnd w:id="9"/>
      <w:r w:rsidRPr="00F21B6D">
        <w:t> </w:t>
      </w:r>
    </w:p>
    <w:p w14:paraId="604DB99A" w14:textId="77777777" w:rsidR="00F21B6D" w:rsidRPr="00F21B6D" w:rsidRDefault="00F21B6D" w:rsidP="00F21B6D">
      <w:pPr>
        <w:rPr>
          <w:rFonts w:ascii="Calibri" w:hAnsi="Calibri" w:cs="Calibri"/>
          <w:sz w:val="24"/>
        </w:rPr>
      </w:pPr>
      <w:r w:rsidRPr="00F21B6D">
        <w:rPr>
          <w:rFonts w:ascii="Calibri" w:hAnsi="Calibri" w:cs="Calibri"/>
          <w:sz w:val="24"/>
        </w:rPr>
        <w:t> </w:t>
      </w:r>
    </w:p>
    <w:p w14:paraId="20D63DE9" w14:textId="77777777" w:rsidR="00F21B6D" w:rsidRPr="00F21B6D" w:rsidRDefault="00F21B6D" w:rsidP="00F21B6D">
      <w:pPr>
        <w:pStyle w:val="NumberedParagraph"/>
      </w:pPr>
      <w:r w:rsidRPr="00F21B6D">
        <w:t xml:space="preserve">Our School is part of Worcestershire County Council and recognition of its role as a community leader, and its’ firm commitment to equality of opportunity and as such aims to be an inclusive employer, and to remove any barriers to employment. Our School will </w:t>
      </w:r>
      <w:r w:rsidRPr="00F21B6D">
        <w:lastRenderedPageBreak/>
        <w:t>continuously review policies, practices, and procedures to identify and remove potential barriers to equality of opportunity. </w:t>
      </w:r>
    </w:p>
    <w:p w14:paraId="5611DBE0" w14:textId="001204A7" w:rsidR="00F21B6D" w:rsidRPr="00F21B6D" w:rsidRDefault="00F21B6D" w:rsidP="00F21B6D">
      <w:pPr>
        <w:pStyle w:val="NumberedParagraph"/>
        <w:numPr>
          <w:ilvl w:val="0"/>
          <w:numId w:val="0"/>
        </w:numPr>
        <w:ind w:left="709"/>
      </w:pPr>
    </w:p>
    <w:p w14:paraId="062CFE1D" w14:textId="77777777" w:rsidR="00F21B6D" w:rsidRPr="00F21B6D" w:rsidRDefault="00F21B6D" w:rsidP="00F21B6D">
      <w:pPr>
        <w:pStyle w:val="NumberedParagraph"/>
      </w:pPr>
      <w:r w:rsidRPr="00F21B6D">
        <w:t>Our School will ensure that no job applicant, employee, or leaver receives less favourable treatment which cannot be shown to be justifiable in line with the Equality Act 2010. </w:t>
      </w:r>
    </w:p>
    <w:p w14:paraId="071D5AEE" w14:textId="77777777" w:rsidR="00F21B6D" w:rsidRPr="00F21B6D" w:rsidRDefault="00F21B6D" w:rsidP="00F21B6D">
      <w:pPr>
        <w:rPr>
          <w:rFonts w:ascii="Calibri" w:hAnsi="Calibri" w:cs="Calibri"/>
          <w:sz w:val="24"/>
        </w:rPr>
      </w:pPr>
      <w:r w:rsidRPr="00F21B6D">
        <w:rPr>
          <w:rFonts w:ascii="Calibri" w:hAnsi="Calibri" w:cs="Calibri"/>
          <w:sz w:val="24"/>
        </w:rPr>
        <w:t> </w:t>
      </w:r>
    </w:p>
    <w:p w14:paraId="0C361F60" w14:textId="77777777" w:rsidR="00F21B6D" w:rsidRPr="00F21B6D" w:rsidRDefault="00F21B6D" w:rsidP="00F21B6D">
      <w:pPr>
        <w:rPr>
          <w:rFonts w:ascii="Calibri" w:hAnsi="Calibri" w:cs="Calibri"/>
          <w:sz w:val="24"/>
        </w:rPr>
      </w:pPr>
      <w:r w:rsidRPr="00F21B6D">
        <w:rPr>
          <w:rFonts w:ascii="Calibri" w:hAnsi="Calibri" w:cs="Calibri"/>
          <w:sz w:val="24"/>
        </w:rPr>
        <w:t>  </w:t>
      </w:r>
    </w:p>
    <w:p w14:paraId="135E6139" w14:textId="77777777" w:rsidR="00F21B6D" w:rsidRPr="00F21B6D" w:rsidRDefault="00F21B6D" w:rsidP="00F21B6D">
      <w:pPr>
        <w:pStyle w:val="Heading2"/>
        <w:rPr>
          <w:rFonts w:eastAsia="Times New Roman"/>
        </w:rPr>
      </w:pPr>
      <w:bookmarkStart w:id="10" w:name="_Toc144805563"/>
      <w:bookmarkStart w:id="11" w:name="_Toc144807971"/>
      <w:bookmarkStart w:id="12" w:name="_Toc240025803"/>
      <w:r w:rsidRPr="00F21B6D">
        <w:rPr>
          <w:rFonts w:eastAsia="Times New Roman"/>
        </w:rPr>
        <w:t>Employment commitments</w:t>
      </w:r>
      <w:bookmarkEnd w:id="10"/>
      <w:bookmarkEnd w:id="11"/>
      <w:bookmarkEnd w:id="12"/>
      <w:r w:rsidRPr="00F21B6D">
        <w:t> </w:t>
      </w:r>
    </w:p>
    <w:p w14:paraId="26C475CA" w14:textId="77777777" w:rsidR="00F21B6D" w:rsidRPr="00F21B6D" w:rsidRDefault="00F21B6D" w:rsidP="00F21B6D">
      <w:pPr>
        <w:rPr>
          <w:rFonts w:ascii="Calibri" w:hAnsi="Calibri" w:cs="Calibri"/>
          <w:b/>
          <w:bCs/>
          <w:sz w:val="24"/>
        </w:rPr>
      </w:pPr>
      <w:r w:rsidRPr="00F21B6D">
        <w:rPr>
          <w:rFonts w:ascii="Calibri" w:hAnsi="Calibri" w:cs="Calibri"/>
          <w:b/>
          <w:bCs/>
          <w:sz w:val="24"/>
        </w:rPr>
        <w:t> </w:t>
      </w:r>
    </w:p>
    <w:p w14:paraId="59E7950E" w14:textId="77777777" w:rsidR="00F21B6D" w:rsidRPr="00F21B6D" w:rsidRDefault="00F21B6D" w:rsidP="00F21B6D">
      <w:pPr>
        <w:pStyle w:val="NumberedParagraph"/>
      </w:pPr>
      <w:r w:rsidRPr="00F21B6D">
        <w:t>Recruitment and selection criteria, and procedures will ensure that individuals are selected for employment (or volunteering), promoted, and treated fairly based on their relevant merits and abilities. It is also acknowledged that certain roles are exempt from such practices legally where specific requirements are in place and offers for employment may be subject to a successful DBS check. </w:t>
      </w:r>
    </w:p>
    <w:p w14:paraId="244E2FA7" w14:textId="65E46C4F" w:rsidR="00F21B6D" w:rsidRPr="00F21B6D" w:rsidRDefault="00F21B6D" w:rsidP="00F21B6D">
      <w:pPr>
        <w:pStyle w:val="NumberedParagraph"/>
        <w:numPr>
          <w:ilvl w:val="0"/>
          <w:numId w:val="0"/>
        </w:numPr>
        <w:ind w:left="709"/>
      </w:pPr>
    </w:p>
    <w:p w14:paraId="6686CCEB" w14:textId="77777777" w:rsidR="00F21B6D" w:rsidRPr="00F21B6D" w:rsidRDefault="00F21B6D" w:rsidP="00F21B6D">
      <w:pPr>
        <w:pStyle w:val="NumberedParagraph"/>
      </w:pPr>
      <w:r w:rsidRPr="00F21B6D">
        <w:t>Our School is committed to having a workforce that is representative of the community it serves and will support and enable people to obtain employment on merit. </w:t>
      </w:r>
    </w:p>
    <w:p w14:paraId="5C703680" w14:textId="6B3AF53B" w:rsidR="00F21B6D" w:rsidRPr="00F21B6D" w:rsidRDefault="00F21B6D" w:rsidP="00F21B6D">
      <w:pPr>
        <w:pStyle w:val="NumberedParagraph"/>
        <w:numPr>
          <w:ilvl w:val="0"/>
          <w:numId w:val="0"/>
        </w:numPr>
        <w:ind w:left="709"/>
      </w:pPr>
    </w:p>
    <w:p w14:paraId="57E7B240" w14:textId="77777777" w:rsidR="00F21B6D" w:rsidRPr="00F21B6D" w:rsidRDefault="00F21B6D" w:rsidP="00F21B6D">
      <w:pPr>
        <w:pStyle w:val="NumberedParagraph"/>
      </w:pPr>
      <w:r w:rsidRPr="00F21B6D">
        <w:t>Our school will strive to ensure that its employment policy, practices, and arrangements are flexible and adapted to support, as far as is lawful, reasonable, and practicable, specific needs and requirements of individuals and groups. </w:t>
      </w:r>
    </w:p>
    <w:p w14:paraId="6EAE34B6" w14:textId="77777777" w:rsidR="00F21B6D" w:rsidRPr="00F21B6D" w:rsidRDefault="00F21B6D" w:rsidP="00F21B6D">
      <w:pPr>
        <w:pStyle w:val="NumberedParagraph"/>
        <w:numPr>
          <w:ilvl w:val="0"/>
          <w:numId w:val="0"/>
        </w:numPr>
        <w:ind w:left="709"/>
      </w:pPr>
    </w:p>
    <w:p w14:paraId="2C2926CD" w14:textId="77777777" w:rsidR="00F21B6D" w:rsidRDefault="00F21B6D" w:rsidP="00F21B6D">
      <w:pPr>
        <w:pStyle w:val="NumberedParagraph"/>
        <w:rPr>
          <w:rFonts w:eastAsia="Calibri"/>
        </w:rPr>
      </w:pPr>
      <w:r w:rsidRPr="00F21B6D">
        <w:rPr>
          <w:rFonts w:eastAsia="Calibri"/>
        </w:rPr>
        <w:t>Our school is committed to providing a safe and secure environment for all staff, taking action against all forms of discrimination and harassment. Our school will not tolerate any harassment, whether physical or verbal or otherwise, of employees by members of the public or colleagues. Our school will act on any employee grievance relating to discrimination, victimisation, or harassment. Colleagues will also be supported to report any hate crimes, through the appropriate channels and liaise with Victim Support where necessary. </w:t>
      </w:r>
    </w:p>
    <w:p w14:paraId="50D9B998" w14:textId="77777777" w:rsidR="00D001C9" w:rsidRDefault="00D001C9" w:rsidP="00D001C9">
      <w:pPr>
        <w:pStyle w:val="ListParagraph"/>
        <w:rPr>
          <w:rFonts w:eastAsia="Calibri"/>
        </w:rPr>
      </w:pPr>
    </w:p>
    <w:p w14:paraId="23B652CC" w14:textId="77777777" w:rsidR="00D001C9" w:rsidRPr="00D001C9" w:rsidRDefault="00D001C9" w:rsidP="00D001C9">
      <w:pPr>
        <w:pStyle w:val="NumberedParagraph"/>
        <w:rPr>
          <w:rFonts w:eastAsia="Calibri"/>
        </w:rPr>
      </w:pPr>
      <w:r w:rsidRPr="00D001C9">
        <w:rPr>
          <w:rFonts w:eastAsia="Calibri"/>
        </w:rPr>
        <w:t>The school will comply with the preventative duty under the Worker Protection (Amendment of Equality Act 2010) Act 2023 by taking reasonable steps to prevent sexual harassment of employees in the course of their employment. This includes anticipating where sexual harassment could occur, assessing relevant risks, taking preventative action, and responding promptly where concerns are raised. Preventative steps will include clear standards of expected behaviour, accessible reporting routes, manager guidance, appropriate training, monitoring of workplace culture and action to reduce risks arising from contact with pupils, parents, visitors, contractors, volunteers or other third parties.</w:t>
      </w:r>
    </w:p>
    <w:p w14:paraId="50CC8366" w14:textId="77777777" w:rsidR="00D001C9" w:rsidRPr="00F21B6D" w:rsidRDefault="00D001C9" w:rsidP="00D001C9">
      <w:pPr>
        <w:pStyle w:val="NumberedParagraph"/>
        <w:numPr>
          <w:ilvl w:val="0"/>
          <w:numId w:val="0"/>
        </w:numPr>
        <w:ind w:left="709"/>
        <w:rPr>
          <w:rFonts w:eastAsia="Calibri"/>
        </w:rPr>
      </w:pPr>
    </w:p>
    <w:p w14:paraId="41C2438A" w14:textId="77777777" w:rsidR="00F21B6D" w:rsidRPr="00F21B6D" w:rsidRDefault="00F21B6D" w:rsidP="00F21B6D">
      <w:pPr>
        <w:rPr>
          <w:rFonts w:ascii="Calibri" w:hAnsi="Calibri" w:cs="Calibri"/>
          <w:sz w:val="24"/>
        </w:rPr>
      </w:pPr>
      <w:r w:rsidRPr="00F21B6D">
        <w:rPr>
          <w:rFonts w:ascii="Calibri" w:hAnsi="Calibri" w:cs="Calibri"/>
          <w:sz w:val="24"/>
        </w:rPr>
        <w:t> </w:t>
      </w:r>
    </w:p>
    <w:p w14:paraId="54A5E065" w14:textId="77777777" w:rsidR="00F21B6D" w:rsidRPr="00F21B6D" w:rsidRDefault="00F21B6D" w:rsidP="00F21B6D">
      <w:pPr>
        <w:rPr>
          <w:rFonts w:ascii="Calibri" w:hAnsi="Calibri" w:cs="Calibri"/>
          <w:sz w:val="24"/>
        </w:rPr>
      </w:pPr>
      <w:r w:rsidRPr="00F21B6D">
        <w:rPr>
          <w:rFonts w:ascii="Calibri" w:hAnsi="Calibri" w:cs="Calibri"/>
          <w:sz w:val="24"/>
        </w:rPr>
        <w:t> </w:t>
      </w:r>
    </w:p>
    <w:p w14:paraId="7A9E65AB" w14:textId="77777777" w:rsidR="00F21B6D" w:rsidRPr="00F21B6D" w:rsidRDefault="00F21B6D" w:rsidP="00F21B6D">
      <w:pPr>
        <w:pStyle w:val="Heading2"/>
        <w:rPr>
          <w:rFonts w:eastAsia="Times New Roman"/>
        </w:rPr>
      </w:pPr>
      <w:r w:rsidRPr="00F21B6D">
        <w:t> </w:t>
      </w:r>
      <w:bookmarkStart w:id="13" w:name="_Toc144805564"/>
      <w:bookmarkStart w:id="14" w:name="_Toc144807972"/>
      <w:bookmarkStart w:id="15" w:name="_Toc240025804"/>
      <w:r w:rsidRPr="00F21B6D">
        <w:rPr>
          <w:rFonts w:eastAsia="Times New Roman"/>
        </w:rPr>
        <w:t>Partners and third parties</w:t>
      </w:r>
      <w:bookmarkEnd w:id="13"/>
      <w:bookmarkEnd w:id="14"/>
      <w:bookmarkEnd w:id="15"/>
      <w:r w:rsidRPr="00F21B6D">
        <w:t> </w:t>
      </w:r>
    </w:p>
    <w:p w14:paraId="29AF4F4D" w14:textId="77777777" w:rsidR="00F21B6D" w:rsidRPr="00F21B6D" w:rsidRDefault="00F21B6D" w:rsidP="00F21B6D">
      <w:pPr>
        <w:rPr>
          <w:rFonts w:ascii="Calibri" w:hAnsi="Calibri" w:cs="Calibri"/>
          <w:sz w:val="24"/>
        </w:rPr>
      </w:pPr>
      <w:r w:rsidRPr="00F21B6D">
        <w:rPr>
          <w:rFonts w:ascii="Calibri" w:hAnsi="Calibri" w:cs="Calibri"/>
          <w:sz w:val="24"/>
        </w:rPr>
        <w:t> </w:t>
      </w:r>
    </w:p>
    <w:p w14:paraId="45821251" w14:textId="77777777" w:rsidR="00F21B6D" w:rsidRPr="00F21B6D" w:rsidRDefault="00F21B6D" w:rsidP="00F21B6D">
      <w:pPr>
        <w:pStyle w:val="NumberedParagraph"/>
      </w:pPr>
      <w:r w:rsidRPr="00F21B6D">
        <w:t>It is recognised that there are stakeholders, partnerships and other third parties who collaborate and / or deliver services or have a relationship with</w:t>
      </w:r>
      <w:r w:rsidRPr="00F21B6D">
        <w:rPr>
          <w:u w:val="single"/>
        </w:rPr>
        <w:t xml:space="preserve"> </w:t>
      </w:r>
      <w:r w:rsidRPr="00F21B6D">
        <w:t>our school as part the Council. It is expected that all parties adhere to the Equality Policy, our values, ethics and practices and copies of this policy will be shared to those we work with, or made available </w:t>
      </w:r>
    </w:p>
    <w:p w14:paraId="2A0582FF" w14:textId="77777777" w:rsidR="00F21B6D" w:rsidRPr="00F21B6D" w:rsidRDefault="00F21B6D" w:rsidP="00F21B6D">
      <w:pPr>
        <w:rPr>
          <w:rFonts w:ascii="Calibri" w:hAnsi="Calibri" w:cs="Calibri"/>
          <w:sz w:val="24"/>
        </w:rPr>
      </w:pPr>
      <w:r w:rsidRPr="00F21B6D">
        <w:rPr>
          <w:rFonts w:ascii="Calibri" w:hAnsi="Calibri" w:cs="Calibri"/>
          <w:sz w:val="24"/>
        </w:rPr>
        <w:lastRenderedPageBreak/>
        <w:t> </w:t>
      </w:r>
    </w:p>
    <w:p w14:paraId="307F34BF" w14:textId="77777777" w:rsidR="00F21B6D" w:rsidRPr="00F21B6D" w:rsidRDefault="00F21B6D" w:rsidP="00F21B6D">
      <w:pPr>
        <w:rPr>
          <w:rFonts w:ascii="Calibri" w:hAnsi="Calibri" w:cs="Calibri"/>
          <w:sz w:val="24"/>
        </w:rPr>
      </w:pPr>
      <w:r w:rsidRPr="00F21B6D">
        <w:rPr>
          <w:rFonts w:ascii="Calibri" w:hAnsi="Calibri" w:cs="Calibri"/>
          <w:sz w:val="24"/>
        </w:rPr>
        <w:t> </w:t>
      </w:r>
    </w:p>
    <w:p w14:paraId="1B176180" w14:textId="77777777" w:rsidR="00F21B6D" w:rsidRPr="00F21B6D" w:rsidRDefault="00F21B6D" w:rsidP="00F21B6D">
      <w:pPr>
        <w:pStyle w:val="Heading2"/>
        <w:rPr>
          <w:rFonts w:eastAsia="Times New Roman"/>
        </w:rPr>
      </w:pPr>
      <w:bookmarkStart w:id="16" w:name="_Toc144805565"/>
      <w:bookmarkStart w:id="17" w:name="_Toc144807973"/>
      <w:bookmarkStart w:id="18" w:name="_Toc240025805"/>
      <w:r w:rsidRPr="00F21B6D">
        <w:rPr>
          <w:rFonts w:eastAsia="Times New Roman"/>
        </w:rPr>
        <w:t>Procurement</w:t>
      </w:r>
      <w:bookmarkEnd w:id="16"/>
      <w:bookmarkEnd w:id="17"/>
      <w:bookmarkEnd w:id="18"/>
      <w:r w:rsidRPr="00F21B6D">
        <w:t> </w:t>
      </w:r>
    </w:p>
    <w:p w14:paraId="6B04245E" w14:textId="77777777" w:rsidR="00F21B6D" w:rsidRPr="00F21B6D" w:rsidRDefault="00F21B6D" w:rsidP="00F21B6D">
      <w:pPr>
        <w:rPr>
          <w:rFonts w:ascii="Calibri" w:hAnsi="Calibri" w:cs="Calibri"/>
          <w:sz w:val="24"/>
        </w:rPr>
      </w:pPr>
      <w:r w:rsidRPr="00F21B6D">
        <w:rPr>
          <w:rFonts w:ascii="Calibri" w:hAnsi="Calibri" w:cs="Calibri"/>
          <w:sz w:val="24"/>
        </w:rPr>
        <w:t> </w:t>
      </w:r>
    </w:p>
    <w:p w14:paraId="18F4252F" w14:textId="77777777" w:rsidR="00F21B6D" w:rsidRPr="00F21B6D" w:rsidRDefault="00F21B6D" w:rsidP="00F21B6D">
      <w:pPr>
        <w:pStyle w:val="NumberedParagraph"/>
      </w:pPr>
      <w:r w:rsidRPr="00F21B6D">
        <w:t>Our school alongside the Council will ensure that contracts comply with this Equality Policy, strategy, and all relevant / related legislation.  </w:t>
      </w:r>
    </w:p>
    <w:p w14:paraId="69433970" w14:textId="4B99BD8E" w:rsidR="00F21B6D" w:rsidRPr="00F21B6D" w:rsidRDefault="00F21B6D" w:rsidP="00F21B6D">
      <w:pPr>
        <w:pStyle w:val="NumberedParagraph"/>
        <w:numPr>
          <w:ilvl w:val="0"/>
          <w:numId w:val="0"/>
        </w:numPr>
        <w:ind w:left="709"/>
      </w:pPr>
    </w:p>
    <w:p w14:paraId="52FF74D3" w14:textId="77777777" w:rsidR="00F21B6D" w:rsidRPr="00F21B6D" w:rsidRDefault="00F21B6D" w:rsidP="00F21B6D">
      <w:pPr>
        <w:pStyle w:val="NumberedParagraph"/>
      </w:pPr>
      <w:r w:rsidRPr="00F21B6D">
        <w:t>Our school alongside the Council will encourage the local community to take up opportunities to contract and will seek, wherever appropriate, to offer contracts within the local community’s ability to deliver, ensuring that they comply with Best Value and legislation on procurement and geographic location. </w:t>
      </w:r>
    </w:p>
    <w:p w14:paraId="2D319526" w14:textId="7F333EEC" w:rsidR="00F21B6D" w:rsidRPr="00F21B6D" w:rsidRDefault="00F21B6D" w:rsidP="00F21B6D">
      <w:pPr>
        <w:pStyle w:val="NumberedParagraph"/>
        <w:numPr>
          <w:ilvl w:val="0"/>
          <w:numId w:val="0"/>
        </w:numPr>
        <w:ind w:left="709"/>
      </w:pPr>
    </w:p>
    <w:p w14:paraId="6233AC1E" w14:textId="77777777" w:rsidR="00F21B6D" w:rsidRPr="00F21B6D" w:rsidRDefault="00F21B6D" w:rsidP="00F21B6D">
      <w:pPr>
        <w:pStyle w:val="NumberedParagraph"/>
      </w:pPr>
      <w:r w:rsidRPr="00F21B6D">
        <w:t>Contracts will be awarded in a fair and open evaluation process considering a range of factors including price, best value, and ability to deliver the contract. Reasonable opportunity for feedback to unsuccessful bidders will be offered where appropriate. </w:t>
      </w:r>
    </w:p>
    <w:p w14:paraId="735EE884" w14:textId="77777777" w:rsidR="00F21B6D" w:rsidRPr="00F21B6D" w:rsidRDefault="00F21B6D" w:rsidP="00F21B6D">
      <w:pPr>
        <w:rPr>
          <w:rFonts w:ascii="Calibri" w:hAnsi="Calibri" w:cs="Calibri"/>
          <w:sz w:val="24"/>
        </w:rPr>
      </w:pPr>
      <w:r w:rsidRPr="00F21B6D">
        <w:rPr>
          <w:rFonts w:ascii="Calibri" w:hAnsi="Calibri" w:cs="Calibri"/>
          <w:sz w:val="24"/>
        </w:rPr>
        <w:t> </w:t>
      </w:r>
    </w:p>
    <w:p w14:paraId="1B0B0631" w14:textId="77777777" w:rsidR="00F21B6D" w:rsidRPr="00F21B6D" w:rsidRDefault="00F21B6D" w:rsidP="00F21B6D">
      <w:pPr>
        <w:rPr>
          <w:rFonts w:ascii="Calibri" w:hAnsi="Calibri" w:cs="Calibri"/>
          <w:sz w:val="24"/>
        </w:rPr>
      </w:pPr>
      <w:r w:rsidRPr="00F21B6D">
        <w:rPr>
          <w:rFonts w:ascii="Calibri" w:hAnsi="Calibri" w:cs="Calibri"/>
          <w:sz w:val="24"/>
        </w:rPr>
        <w:t> </w:t>
      </w:r>
    </w:p>
    <w:p w14:paraId="47BA8090" w14:textId="5A88E80C" w:rsidR="00F21B6D" w:rsidRPr="00F21B6D" w:rsidRDefault="00F21B6D" w:rsidP="00F21B6D">
      <w:pPr>
        <w:pStyle w:val="Heading2"/>
        <w:rPr>
          <w:rFonts w:eastAsia="Times New Roman"/>
        </w:rPr>
      </w:pPr>
      <w:r w:rsidRPr="00F21B6D">
        <w:t> </w:t>
      </w:r>
      <w:bookmarkStart w:id="19" w:name="_Toc144805566"/>
      <w:bookmarkStart w:id="20" w:name="_Toc144807974"/>
      <w:bookmarkStart w:id="21" w:name="_Toc240025806"/>
      <w:r w:rsidRPr="00F21B6D">
        <w:rPr>
          <w:rFonts w:eastAsia="Times New Roman"/>
        </w:rPr>
        <w:t>Responsibility for policy implementation</w:t>
      </w:r>
      <w:bookmarkEnd w:id="19"/>
      <w:bookmarkEnd w:id="20"/>
      <w:bookmarkEnd w:id="21"/>
      <w:r w:rsidRPr="00F21B6D">
        <w:t> </w:t>
      </w:r>
    </w:p>
    <w:p w14:paraId="58E2F532" w14:textId="77777777" w:rsidR="00F21B6D" w:rsidRPr="00F21B6D" w:rsidRDefault="00F21B6D" w:rsidP="00F21B6D">
      <w:pPr>
        <w:rPr>
          <w:rFonts w:ascii="Calibri" w:hAnsi="Calibri" w:cs="Calibri"/>
          <w:sz w:val="24"/>
        </w:rPr>
      </w:pPr>
      <w:r w:rsidRPr="00F21B6D">
        <w:rPr>
          <w:rFonts w:ascii="Calibri" w:hAnsi="Calibri" w:cs="Calibri"/>
          <w:sz w:val="24"/>
        </w:rPr>
        <w:t> </w:t>
      </w:r>
    </w:p>
    <w:p w14:paraId="15E553B0" w14:textId="77777777" w:rsidR="00F21B6D" w:rsidRPr="00F21B6D" w:rsidRDefault="00F21B6D" w:rsidP="00F21B6D">
      <w:pPr>
        <w:pStyle w:val="NumberedParagraph"/>
      </w:pPr>
      <w:r w:rsidRPr="00F21B6D">
        <w:t>Governors, Headteachers, SLT and all employees with supervisory remit are responsible, within our school and their area of work, for implementing and promoting this policy. </w:t>
      </w:r>
    </w:p>
    <w:p w14:paraId="19C83638" w14:textId="21DA5FA0" w:rsidR="00F21B6D" w:rsidRPr="00F21B6D" w:rsidRDefault="00F21B6D" w:rsidP="00F21B6D">
      <w:pPr>
        <w:pStyle w:val="NumberedParagraph"/>
        <w:numPr>
          <w:ilvl w:val="0"/>
          <w:numId w:val="0"/>
        </w:numPr>
        <w:ind w:left="709"/>
      </w:pPr>
    </w:p>
    <w:p w14:paraId="30D4CD6C" w14:textId="77777777" w:rsidR="00F21B6D" w:rsidRPr="00F21B6D" w:rsidRDefault="00F21B6D" w:rsidP="00F21B6D">
      <w:pPr>
        <w:pStyle w:val="NumberedParagraph"/>
      </w:pPr>
      <w:r w:rsidRPr="00F21B6D">
        <w:t>All School employees are responsible for implementing the policy. They must adhere to it as part of their conditions of service and will be supported and encouraged by their managers. Any failure to do so will be considered in accordance with the School’s Disciplinary Procedures and Code of Conduct. </w:t>
      </w:r>
    </w:p>
    <w:p w14:paraId="6ED98239" w14:textId="77777777" w:rsidR="00F21B6D" w:rsidRPr="00F21B6D" w:rsidRDefault="00F21B6D" w:rsidP="00F21B6D">
      <w:pPr>
        <w:rPr>
          <w:rFonts w:ascii="Calibri" w:hAnsi="Calibri" w:cs="Calibri"/>
          <w:sz w:val="24"/>
        </w:rPr>
      </w:pPr>
      <w:r w:rsidRPr="00F21B6D">
        <w:rPr>
          <w:rFonts w:ascii="Calibri" w:hAnsi="Calibri" w:cs="Calibri"/>
          <w:sz w:val="24"/>
        </w:rPr>
        <w:t> </w:t>
      </w:r>
    </w:p>
    <w:p w14:paraId="2965A451" w14:textId="77777777" w:rsidR="00F21B6D" w:rsidRDefault="00F21B6D" w:rsidP="00F21B6D">
      <w:pPr>
        <w:pStyle w:val="NumberedParagraph"/>
      </w:pPr>
      <w:r w:rsidRPr="00F21B6D">
        <w:t>Employees and those serving the community for, or on behalf of our School must not: </w:t>
      </w:r>
    </w:p>
    <w:p w14:paraId="1F692C2C" w14:textId="77777777" w:rsidR="00D001C9" w:rsidRPr="00F21B6D" w:rsidRDefault="00D001C9" w:rsidP="00D001C9">
      <w:pPr>
        <w:pStyle w:val="NumberedParagraph"/>
        <w:numPr>
          <w:ilvl w:val="0"/>
          <w:numId w:val="0"/>
        </w:numPr>
      </w:pPr>
    </w:p>
    <w:p w14:paraId="3B5D8893" w14:textId="77777777" w:rsidR="00F21B6D" w:rsidRPr="00F21B6D" w:rsidRDefault="00F21B6D" w:rsidP="00D001C9">
      <w:pPr>
        <w:pStyle w:val="BulletPoints"/>
        <w:ind w:left="1135" w:hanging="284"/>
      </w:pPr>
      <w:r w:rsidRPr="00F21B6D">
        <w:t>Ignore incidents of discrimination, </w:t>
      </w:r>
    </w:p>
    <w:p w14:paraId="0E4D3E61" w14:textId="77777777" w:rsidR="00F21B6D" w:rsidRPr="00F21B6D" w:rsidRDefault="00F21B6D" w:rsidP="00D001C9">
      <w:pPr>
        <w:pStyle w:val="BulletPoints"/>
        <w:ind w:left="1135" w:hanging="284"/>
      </w:pPr>
      <w:r w:rsidRPr="00F21B6D">
        <w:t>Unlawfully discriminate against anyone, </w:t>
      </w:r>
    </w:p>
    <w:p w14:paraId="445ED3F3" w14:textId="77777777" w:rsidR="00F21B6D" w:rsidRPr="00F21B6D" w:rsidRDefault="00F21B6D" w:rsidP="00D001C9">
      <w:pPr>
        <w:pStyle w:val="BulletPoints"/>
        <w:ind w:left="1135" w:hanging="284"/>
      </w:pPr>
      <w:r w:rsidRPr="00F21B6D">
        <w:t>Persuade, incite, or encourage another person to discriminate, </w:t>
      </w:r>
    </w:p>
    <w:p w14:paraId="04F5DA69" w14:textId="77777777" w:rsidR="00F21B6D" w:rsidRPr="00F21B6D" w:rsidRDefault="00F21B6D" w:rsidP="00D001C9">
      <w:pPr>
        <w:pStyle w:val="BulletPoints"/>
        <w:ind w:left="1135" w:hanging="284"/>
      </w:pPr>
      <w:r w:rsidRPr="00F21B6D">
        <w:t>Harass, victimise, or abuse other employees or members of the public for any reason </w:t>
      </w:r>
    </w:p>
    <w:p w14:paraId="66C8AC68" w14:textId="77777777" w:rsidR="00F21B6D" w:rsidRPr="00F21B6D" w:rsidRDefault="00F21B6D" w:rsidP="00F21B6D">
      <w:pPr>
        <w:rPr>
          <w:rFonts w:ascii="Calibri" w:hAnsi="Calibri" w:cs="Calibri"/>
          <w:sz w:val="24"/>
        </w:rPr>
      </w:pPr>
      <w:r w:rsidRPr="00F21B6D">
        <w:rPr>
          <w:rFonts w:ascii="Calibri" w:hAnsi="Calibri" w:cs="Calibri"/>
          <w:sz w:val="24"/>
        </w:rPr>
        <w:t> </w:t>
      </w:r>
    </w:p>
    <w:p w14:paraId="3B8B0FD0" w14:textId="77777777" w:rsidR="00F21B6D" w:rsidRDefault="00F21B6D" w:rsidP="00F21B6D">
      <w:pPr>
        <w:pStyle w:val="NumberedParagraph"/>
      </w:pPr>
      <w:r w:rsidRPr="00F21B6D">
        <w:t>Employees are not expected to tolerate discrimination from other members of the school community, other employees, providers or any third party or partner. </w:t>
      </w:r>
    </w:p>
    <w:p w14:paraId="267B887D" w14:textId="77777777" w:rsidR="00F21B6D" w:rsidRPr="00F21B6D" w:rsidRDefault="00F21B6D" w:rsidP="00F21B6D">
      <w:pPr>
        <w:pStyle w:val="NumberedParagraph"/>
        <w:numPr>
          <w:ilvl w:val="0"/>
          <w:numId w:val="0"/>
        </w:numPr>
        <w:ind w:left="709"/>
      </w:pPr>
    </w:p>
    <w:p w14:paraId="60EA65F8" w14:textId="77777777" w:rsidR="00F21B6D" w:rsidRPr="00F21B6D" w:rsidRDefault="00F21B6D" w:rsidP="00F21B6D">
      <w:pPr>
        <w:pStyle w:val="Heading2"/>
        <w:rPr>
          <w:rFonts w:eastAsia="Times New Roman"/>
        </w:rPr>
      </w:pPr>
      <w:r w:rsidRPr="00F21B6D">
        <w:t> </w:t>
      </w:r>
      <w:bookmarkStart w:id="22" w:name="_Toc144805567"/>
      <w:bookmarkStart w:id="23" w:name="_Toc144807975"/>
      <w:bookmarkStart w:id="24" w:name="_Toc240025807"/>
      <w:r w:rsidRPr="00F21B6D">
        <w:rPr>
          <w:rFonts w:eastAsia="Times New Roman"/>
        </w:rPr>
        <w:t>Examples of harassment / unacceptable behaviour</w:t>
      </w:r>
      <w:bookmarkEnd w:id="22"/>
      <w:bookmarkEnd w:id="23"/>
      <w:bookmarkEnd w:id="24"/>
      <w:r w:rsidRPr="00F21B6D">
        <w:t> </w:t>
      </w:r>
    </w:p>
    <w:p w14:paraId="1B56B8E8" w14:textId="77777777" w:rsidR="00F21B6D" w:rsidRPr="00F21B6D" w:rsidRDefault="00F21B6D" w:rsidP="00F21B6D">
      <w:pPr>
        <w:rPr>
          <w:rFonts w:ascii="Calibri" w:hAnsi="Calibri" w:cs="Calibri"/>
          <w:sz w:val="24"/>
        </w:rPr>
      </w:pPr>
      <w:r w:rsidRPr="00F21B6D">
        <w:rPr>
          <w:rFonts w:ascii="Calibri" w:hAnsi="Calibri" w:cs="Calibri"/>
          <w:sz w:val="24"/>
        </w:rPr>
        <w:t> </w:t>
      </w:r>
    </w:p>
    <w:p w14:paraId="69005FA4" w14:textId="77777777" w:rsidR="00F21B6D" w:rsidRPr="00F21B6D" w:rsidRDefault="00F21B6D" w:rsidP="00F21B6D">
      <w:pPr>
        <w:pStyle w:val="Heading3"/>
      </w:pPr>
      <w:bookmarkStart w:id="25" w:name="_Toc240025808"/>
      <w:r w:rsidRPr="00F21B6D">
        <w:t>Harassment</w:t>
      </w:r>
      <w:bookmarkEnd w:id="25"/>
      <w:r w:rsidRPr="00F21B6D">
        <w:t> </w:t>
      </w:r>
    </w:p>
    <w:p w14:paraId="4E61FBBB" w14:textId="77777777" w:rsidR="00F21B6D" w:rsidRPr="00F21B6D" w:rsidRDefault="00F21B6D" w:rsidP="00F21B6D">
      <w:pPr>
        <w:rPr>
          <w:rFonts w:ascii="Calibri" w:hAnsi="Calibri" w:cs="Calibri"/>
          <w:sz w:val="24"/>
        </w:rPr>
      </w:pPr>
      <w:r w:rsidRPr="00F21B6D">
        <w:rPr>
          <w:rFonts w:ascii="Calibri" w:hAnsi="Calibri" w:cs="Calibri"/>
          <w:sz w:val="24"/>
        </w:rPr>
        <w:t> </w:t>
      </w:r>
    </w:p>
    <w:p w14:paraId="20031704" w14:textId="77777777" w:rsidR="00F21B6D" w:rsidRPr="00F21B6D" w:rsidRDefault="00F21B6D" w:rsidP="00F21B6D">
      <w:pPr>
        <w:pStyle w:val="NumberedParagraph"/>
      </w:pPr>
      <w:r w:rsidRPr="00F21B6D">
        <w:t xml:space="preserve">Within the Equality Act 2010 harassment is defined as unwanted behaviour, based on someone’s </w:t>
      </w:r>
      <w:hyperlink r:id="rId13" w:tgtFrame="_blank" w:history="1">
        <w:r w:rsidRPr="00F21B6D">
          <w:rPr>
            <w:color w:val="467886" w:themeColor="hyperlink"/>
            <w:u w:val="single"/>
          </w:rPr>
          <w:t>protected characteristic</w:t>
        </w:r>
      </w:hyperlink>
      <w:r w:rsidRPr="00F21B6D">
        <w:t xml:space="preserve"> (or a perception that they have a particular characteristic) that the recipient or a witness finds offensive. Harassment could relate to </w:t>
      </w:r>
      <w:r w:rsidRPr="00F21B6D">
        <w:lastRenderedPageBreak/>
        <w:t>someone’s race, sex (including pregnancy/maternity), disability, sexual orientation, age, religion/belief, or gender reassignment. </w:t>
      </w:r>
    </w:p>
    <w:p w14:paraId="3196C560" w14:textId="3299D982" w:rsidR="00F21B6D" w:rsidRPr="00F21B6D" w:rsidRDefault="00F21B6D" w:rsidP="00F21B6D">
      <w:pPr>
        <w:pStyle w:val="NumberedParagraph"/>
        <w:numPr>
          <w:ilvl w:val="0"/>
          <w:numId w:val="0"/>
        </w:numPr>
        <w:ind w:left="709"/>
      </w:pPr>
    </w:p>
    <w:p w14:paraId="001ED450" w14:textId="77777777" w:rsidR="00F21B6D" w:rsidRPr="00F21B6D" w:rsidRDefault="00F21B6D" w:rsidP="00F21B6D">
      <w:pPr>
        <w:pStyle w:val="NumberedParagraph"/>
      </w:pPr>
      <w:r w:rsidRPr="00F21B6D">
        <w:t>Unwanted behaviour could include: </w:t>
      </w:r>
    </w:p>
    <w:p w14:paraId="39C3ABC6" w14:textId="77777777" w:rsidR="00F21B6D" w:rsidRPr="00F21B6D" w:rsidRDefault="00F21B6D" w:rsidP="00F21B6D">
      <w:pPr>
        <w:ind w:left="720"/>
        <w:rPr>
          <w:rFonts w:ascii="Calibri" w:hAnsi="Calibri" w:cs="Calibri"/>
          <w:sz w:val="24"/>
        </w:rPr>
      </w:pPr>
      <w:r w:rsidRPr="00F21B6D">
        <w:rPr>
          <w:rFonts w:ascii="Calibri" w:hAnsi="Calibri" w:cs="Calibri"/>
          <w:sz w:val="24"/>
        </w:rPr>
        <w:t> </w:t>
      </w:r>
    </w:p>
    <w:p w14:paraId="22A192F0" w14:textId="77777777" w:rsidR="00F21B6D" w:rsidRPr="00F21B6D" w:rsidRDefault="00F21B6D" w:rsidP="00D001C9">
      <w:pPr>
        <w:pStyle w:val="BulletPoints"/>
        <w:ind w:left="1135" w:hanging="284"/>
      </w:pPr>
      <w:r w:rsidRPr="00F21B6D">
        <w:t>spoken or written abuse, using offensive words about a particular racial group, or using phrases or derogatory language </w:t>
      </w:r>
    </w:p>
    <w:p w14:paraId="2B8ED868" w14:textId="77777777" w:rsidR="00F21B6D" w:rsidRPr="00F21B6D" w:rsidRDefault="00F21B6D" w:rsidP="00D001C9">
      <w:pPr>
        <w:pStyle w:val="BulletPoints"/>
        <w:ind w:left="1135" w:hanging="284"/>
      </w:pPr>
      <w:r w:rsidRPr="00F21B6D">
        <w:t>offensive emails </w:t>
      </w:r>
    </w:p>
    <w:p w14:paraId="2210D1BE" w14:textId="77777777" w:rsidR="00F21B6D" w:rsidRPr="00F21B6D" w:rsidRDefault="00F21B6D" w:rsidP="00D001C9">
      <w:pPr>
        <w:pStyle w:val="BulletPoints"/>
        <w:ind w:left="1135" w:hanging="284"/>
      </w:pPr>
      <w:r w:rsidRPr="00F21B6D">
        <w:t>comments or posts on websites and social media </w:t>
      </w:r>
    </w:p>
    <w:p w14:paraId="7A4B3632" w14:textId="77777777" w:rsidR="00F21B6D" w:rsidRPr="00F21B6D" w:rsidRDefault="00F21B6D" w:rsidP="00D001C9">
      <w:pPr>
        <w:pStyle w:val="BulletPoints"/>
        <w:ind w:left="1135" w:hanging="284"/>
      </w:pPr>
      <w:r w:rsidRPr="00F21B6D">
        <w:t>circulating or displaying offensive material or insignia </w:t>
      </w:r>
    </w:p>
    <w:p w14:paraId="326B03A4" w14:textId="77777777" w:rsidR="00F21B6D" w:rsidRPr="00F21B6D" w:rsidRDefault="00F21B6D" w:rsidP="00D001C9">
      <w:pPr>
        <w:pStyle w:val="BulletPoints"/>
        <w:ind w:left="1135" w:hanging="284"/>
      </w:pPr>
      <w:r w:rsidRPr="00F21B6D">
        <w:t>images and graffiti </w:t>
      </w:r>
    </w:p>
    <w:p w14:paraId="4E777E92" w14:textId="77777777" w:rsidR="00F21B6D" w:rsidRPr="00F21B6D" w:rsidRDefault="00F21B6D" w:rsidP="00D001C9">
      <w:pPr>
        <w:pStyle w:val="BulletPoints"/>
        <w:ind w:left="1135" w:hanging="284"/>
      </w:pPr>
      <w:r w:rsidRPr="00F21B6D">
        <w:t>physical gestures and facial expressions that mock others </w:t>
      </w:r>
    </w:p>
    <w:p w14:paraId="593F98A1" w14:textId="77777777" w:rsidR="00F21B6D" w:rsidRPr="00F21B6D" w:rsidRDefault="00F21B6D" w:rsidP="00D001C9">
      <w:pPr>
        <w:pStyle w:val="BulletPoints"/>
        <w:ind w:left="1135" w:hanging="284"/>
      </w:pPr>
      <w:r w:rsidRPr="00F21B6D">
        <w:t>‘banter’ or jokes that are offensive to the recipient or others </w:t>
      </w:r>
    </w:p>
    <w:p w14:paraId="77CF4069" w14:textId="77777777" w:rsidR="00F21B6D" w:rsidRPr="00F21B6D" w:rsidRDefault="00F21B6D" w:rsidP="00D001C9">
      <w:pPr>
        <w:pStyle w:val="BulletPoints"/>
        <w:ind w:left="1135" w:hanging="284"/>
      </w:pPr>
      <w:r w:rsidRPr="00F21B6D">
        <w:t>negative stereotyping </w:t>
      </w:r>
    </w:p>
    <w:p w14:paraId="64E6F9DF" w14:textId="77777777" w:rsidR="00F21B6D" w:rsidRPr="00F21B6D" w:rsidRDefault="00F21B6D" w:rsidP="00D001C9">
      <w:pPr>
        <w:pStyle w:val="BulletPoints"/>
        <w:ind w:left="1135" w:hanging="284"/>
      </w:pPr>
      <w:r w:rsidRPr="00F21B6D">
        <w:t>telling people to “go back home” or implying certain groups or people are not welcome (implying they do not belong in the UK) </w:t>
      </w:r>
    </w:p>
    <w:p w14:paraId="0C0CD86D" w14:textId="77777777" w:rsidR="00F21B6D" w:rsidRPr="00F21B6D" w:rsidRDefault="00F21B6D" w:rsidP="00D001C9">
      <w:pPr>
        <w:pStyle w:val="BulletPoints"/>
        <w:ind w:left="1135" w:hanging="284"/>
      </w:pPr>
      <w:r w:rsidRPr="00F21B6D">
        <w:t>‘outing’ someone’s sexual orientation, trans status or gender identity to another person without express permission from the individual or group in question </w:t>
      </w:r>
    </w:p>
    <w:p w14:paraId="63D77D1A" w14:textId="77777777" w:rsidR="00F21B6D" w:rsidRPr="00F21B6D" w:rsidRDefault="00F21B6D" w:rsidP="00D001C9">
      <w:pPr>
        <w:pStyle w:val="BulletPoints"/>
        <w:ind w:left="1135" w:hanging="284"/>
      </w:pPr>
      <w:r w:rsidRPr="00F21B6D">
        <w:t>refusing to use the correct pronoun for someone who may or may not have transitioned or has undergone gender reassignment </w:t>
      </w:r>
    </w:p>
    <w:p w14:paraId="5CE72E6D" w14:textId="77777777" w:rsidR="00F21B6D" w:rsidRPr="00F21B6D" w:rsidRDefault="00F21B6D" w:rsidP="00F21B6D">
      <w:pPr>
        <w:ind w:left="720"/>
        <w:rPr>
          <w:rFonts w:ascii="Calibri" w:hAnsi="Calibri" w:cs="Calibri"/>
          <w:sz w:val="24"/>
        </w:rPr>
      </w:pPr>
      <w:r w:rsidRPr="00F21B6D">
        <w:rPr>
          <w:rFonts w:ascii="Calibri" w:hAnsi="Calibri" w:cs="Calibri"/>
          <w:sz w:val="24"/>
        </w:rPr>
        <w:t> </w:t>
      </w:r>
    </w:p>
    <w:p w14:paraId="2BECFF97" w14:textId="77777777" w:rsidR="00F21B6D" w:rsidRPr="00F21B6D" w:rsidRDefault="00F21B6D" w:rsidP="00F21B6D">
      <w:pPr>
        <w:pStyle w:val="NumberedParagraph"/>
      </w:pPr>
      <w:r w:rsidRPr="00F21B6D">
        <w:t>Anything that is unwelcome to the recipient is unwanted. The unwanted behaviour must have the purpose or effect of violating someone’s dignity, or creating a degrading, humiliating, hostile, intimidating or offensive environment. </w:t>
      </w:r>
    </w:p>
    <w:p w14:paraId="3E15FE3A" w14:textId="77777777" w:rsidR="00F21B6D" w:rsidRPr="00F21B6D" w:rsidRDefault="00F21B6D" w:rsidP="00F21B6D">
      <w:pPr>
        <w:ind w:left="720"/>
        <w:rPr>
          <w:rFonts w:ascii="Calibri" w:hAnsi="Calibri" w:cs="Calibri"/>
          <w:sz w:val="24"/>
        </w:rPr>
      </w:pPr>
      <w:r w:rsidRPr="00F21B6D">
        <w:rPr>
          <w:rFonts w:ascii="Calibri" w:hAnsi="Calibri" w:cs="Calibri"/>
          <w:sz w:val="24"/>
        </w:rPr>
        <w:t> </w:t>
      </w:r>
    </w:p>
    <w:p w14:paraId="6CC6BDA6" w14:textId="77777777" w:rsidR="00F21B6D" w:rsidRPr="00F21B6D" w:rsidRDefault="00F21B6D" w:rsidP="00F21B6D">
      <w:pPr>
        <w:pStyle w:val="Heading3"/>
      </w:pPr>
      <w:bookmarkStart w:id="26" w:name="_Toc240025809"/>
      <w:r w:rsidRPr="00F21B6D">
        <w:t>Sexual Harassment</w:t>
      </w:r>
      <w:bookmarkEnd w:id="26"/>
      <w:r w:rsidRPr="00F21B6D">
        <w:t> </w:t>
      </w:r>
    </w:p>
    <w:p w14:paraId="1F668D8E" w14:textId="77777777" w:rsidR="00F21B6D" w:rsidRDefault="00F21B6D" w:rsidP="00F21B6D">
      <w:pPr>
        <w:ind w:left="1080"/>
        <w:rPr>
          <w:rFonts w:ascii="Calibri" w:hAnsi="Calibri" w:cs="Calibri"/>
          <w:sz w:val="24"/>
        </w:rPr>
      </w:pPr>
    </w:p>
    <w:p w14:paraId="336A5601" w14:textId="6D5FD554" w:rsidR="00D001C9" w:rsidRDefault="00D001C9" w:rsidP="00D001C9">
      <w:pPr>
        <w:pStyle w:val="NumberedParagraph"/>
      </w:pPr>
      <w:r w:rsidRPr="00D001C9">
        <w:t>Sexual harassment prevention is a proactive compliance requirement. The school will maintain and review a sexual harassment risk assessment</w:t>
      </w:r>
      <w:r w:rsidR="000623BB">
        <w:t xml:space="preserve"> [</w:t>
      </w:r>
      <w:hyperlink w:anchor="_Appendix_1_–" w:history="1">
        <w:r w:rsidR="000623BB" w:rsidRPr="000623BB">
          <w:rPr>
            <w:rStyle w:val="Hyperlink"/>
          </w:rPr>
          <w:t>see A</w:t>
        </w:r>
        <w:r w:rsidR="000623BB" w:rsidRPr="000623BB">
          <w:rPr>
            <w:rStyle w:val="Hyperlink"/>
          </w:rPr>
          <w:t>p</w:t>
        </w:r>
        <w:r w:rsidR="000623BB" w:rsidRPr="000623BB">
          <w:rPr>
            <w:rStyle w:val="Hyperlink"/>
          </w:rPr>
          <w:t>pendix 1</w:t>
        </w:r>
      </w:hyperlink>
      <w:r w:rsidR="000623BB">
        <w:t>]</w:t>
      </w:r>
      <w:r w:rsidRPr="00D001C9">
        <w:t>, identifying foreseeable risks within the school working environment and considering factors such as lone working, supervision arrangements, work-related events, online communication, power imbalance, third-party contact and any known previous concerns. Actions arising from the risk assessment will be recorded, monitored and reviewed at appropriate intervals and following any relevant incident.</w:t>
      </w:r>
    </w:p>
    <w:p w14:paraId="51A6A419" w14:textId="77777777" w:rsidR="00D001C9" w:rsidRPr="00F21B6D" w:rsidRDefault="00D001C9" w:rsidP="00D001C9">
      <w:pPr>
        <w:pStyle w:val="NumberedParagraph"/>
        <w:numPr>
          <w:ilvl w:val="0"/>
          <w:numId w:val="0"/>
        </w:numPr>
      </w:pPr>
    </w:p>
    <w:p w14:paraId="3C514AFE" w14:textId="77777777" w:rsidR="00F21B6D" w:rsidRPr="00F21B6D" w:rsidRDefault="00F21B6D" w:rsidP="00F21B6D">
      <w:pPr>
        <w:pStyle w:val="NumberedParagraph"/>
      </w:pPr>
      <w:r w:rsidRPr="00F21B6D">
        <w:t>Sexual harassment is defined in the Equality Act 2010 as: ‘unwanted conduct [related to a person’s sex] and in the amended Duty 2024 amendment of the act is defined as conduct of a sexual nature which has the purpose or effect of violating an individual’s dignity or creating an intimidating, hostile, degrading, humiliating or offensive environment’.  Reasonable steps will be taken to protect our employees and any third party from sexual harassment, if sexual harassment has occurred</w:t>
      </w:r>
      <w:r w:rsidRPr="00F21B6D">
        <w:rPr>
          <w:b/>
          <w:bCs/>
          <w:u w:val="single"/>
        </w:rPr>
        <w:t xml:space="preserve"> action will be taken</w:t>
      </w:r>
      <w:r w:rsidRPr="00F21B6D">
        <w:t xml:space="preserve"> to ensure to stop it from happening again.</w:t>
      </w:r>
    </w:p>
    <w:p w14:paraId="15B6B3EA" w14:textId="77777777" w:rsidR="00F21B6D" w:rsidRPr="00F21B6D" w:rsidRDefault="00F21B6D" w:rsidP="00F21B6D">
      <w:pPr>
        <w:ind w:left="720"/>
        <w:rPr>
          <w:rFonts w:ascii="Calibri" w:hAnsi="Calibri" w:cs="Calibri"/>
          <w:sz w:val="24"/>
        </w:rPr>
      </w:pPr>
      <w:r w:rsidRPr="00F21B6D">
        <w:rPr>
          <w:rFonts w:ascii="Calibri" w:hAnsi="Calibri" w:cs="Calibri"/>
          <w:sz w:val="24"/>
        </w:rPr>
        <w:t> </w:t>
      </w:r>
    </w:p>
    <w:p w14:paraId="1D20CFFB" w14:textId="77777777" w:rsidR="00F21B6D" w:rsidRPr="00F21B6D" w:rsidRDefault="00F21B6D" w:rsidP="00F21B6D">
      <w:pPr>
        <w:pStyle w:val="NumberedParagraph"/>
      </w:pPr>
      <w:r w:rsidRPr="00F21B6D">
        <w:lastRenderedPageBreak/>
        <w:t>Examples of sexual harassment include: </w:t>
      </w:r>
    </w:p>
    <w:p w14:paraId="0ED79DF6" w14:textId="77777777" w:rsidR="00F21B6D" w:rsidRPr="00F21B6D" w:rsidRDefault="00F21B6D" w:rsidP="00F21B6D">
      <w:pPr>
        <w:ind w:left="720"/>
        <w:rPr>
          <w:rFonts w:ascii="Calibri" w:hAnsi="Calibri" w:cs="Calibri"/>
          <w:sz w:val="24"/>
        </w:rPr>
      </w:pPr>
      <w:r w:rsidRPr="00F21B6D">
        <w:rPr>
          <w:rFonts w:ascii="Calibri" w:hAnsi="Calibri" w:cs="Calibri"/>
          <w:sz w:val="24"/>
        </w:rPr>
        <w:t> </w:t>
      </w:r>
    </w:p>
    <w:p w14:paraId="00D3AEAD" w14:textId="77777777" w:rsidR="00F21B6D" w:rsidRPr="00F21B6D" w:rsidRDefault="00F21B6D" w:rsidP="00D001C9">
      <w:pPr>
        <w:pStyle w:val="BulletPoints"/>
        <w:ind w:left="1135" w:hanging="284"/>
      </w:pPr>
      <w:r w:rsidRPr="00F21B6D">
        <w:t>sexual comments or jokes </w:t>
      </w:r>
    </w:p>
    <w:p w14:paraId="53E0E130" w14:textId="77777777" w:rsidR="00F21B6D" w:rsidRPr="00F21B6D" w:rsidRDefault="00F21B6D" w:rsidP="00D001C9">
      <w:pPr>
        <w:pStyle w:val="BulletPoints"/>
        <w:ind w:left="1135" w:hanging="284"/>
      </w:pPr>
      <w:r w:rsidRPr="00F21B6D">
        <w:t>physical behaviour, including unwelcome sexual advances, touching and various forms of sexual assault </w:t>
      </w:r>
    </w:p>
    <w:p w14:paraId="752BCD12" w14:textId="77777777" w:rsidR="00F21B6D" w:rsidRPr="00F21B6D" w:rsidRDefault="00F21B6D" w:rsidP="00D001C9">
      <w:pPr>
        <w:pStyle w:val="BulletPoints"/>
        <w:ind w:left="1135" w:hanging="284"/>
      </w:pPr>
      <w:r w:rsidRPr="00F21B6D">
        <w:t>displaying or sharing any image, pictures, photos, or drawings of a sexual nature </w:t>
      </w:r>
    </w:p>
    <w:p w14:paraId="2C6720A7" w14:textId="77777777" w:rsidR="00F21B6D" w:rsidRDefault="00F21B6D" w:rsidP="00D001C9">
      <w:pPr>
        <w:pStyle w:val="BulletPoints"/>
        <w:ind w:left="1135" w:hanging="284"/>
      </w:pPr>
      <w:r w:rsidRPr="00F21B6D">
        <w:t>sending emails with a sexual content </w:t>
      </w:r>
    </w:p>
    <w:p w14:paraId="5CF6E8EC" w14:textId="77777777" w:rsidR="00D001C9" w:rsidRDefault="00D001C9" w:rsidP="00D001C9">
      <w:pPr>
        <w:pStyle w:val="NumberedParagraph"/>
      </w:pPr>
      <w:r>
        <w:t>Employees, workers, volunteers and third parties should report concerns about discrimination, harassment, victimisation or sexual harassment through the school’s agreed reporting routes, which may include their line manager, Headteacher, Chair of Governors, HR support, the Fairness and Dignity at Work procedure, grievance procedure, whistleblowing procedure, safeguarding route, or other appropriate route depending on the nature of the concern. Reports will be handled sensitively, promptly and without victimisation. Where concerns relate to safeguarding, the school’s safeguarding procedures must be followed immediately.</w:t>
      </w:r>
    </w:p>
    <w:p w14:paraId="76B9EF69" w14:textId="77777777" w:rsidR="00D001C9" w:rsidRDefault="00D001C9" w:rsidP="00D001C9">
      <w:pPr>
        <w:pStyle w:val="NumberedParagraph"/>
        <w:numPr>
          <w:ilvl w:val="0"/>
          <w:numId w:val="0"/>
        </w:numPr>
        <w:ind w:left="709"/>
      </w:pPr>
    </w:p>
    <w:p w14:paraId="6659C959" w14:textId="0752A03F" w:rsidR="00D001C9" w:rsidRPr="00F21B6D" w:rsidRDefault="00D001C9" w:rsidP="00D001C9">
      <w:pPr>
        <w:pStyle w:val="NumberedParagraph"/>
      </w:pPr>
      <w:r>
        <w:t>The school will ensure relevant staff, governors and managers receive appropriate equality, diversity, inclusion, dignity at work and sexual harassment prevention training. Training will include expected standards of conduct, recognising unacceptable behaviour, bystander responsibilities, reporting routes, manager responsibilities and the requirement to take reasonable steps to prevent sexual harassment. Training completion and refresher requirements will be monitored as part of the school’s assurance arrangements.</w:t>
      </w:r>
    </w:p>
    <w:p w14:paraId="18CD88B8" w14:textId="77777777" w:rsidR="00E90C23" w:rsidRPr="00F21B6D" w:rsidRDefault="00E90C23" w:rsidP="00356615">
      <w:pPr>
        <w:pStyle w:val="NumberedParagraph"/>
        <w:numPr>
          <w:ilvl w:val="0"/>
          <w:numId w:val="0"/>
        </w:numPr>
      </w:pPr>
    </w:p>
    <w:p w14:paraId="2F2AC7D5" w14:textId="77777777" w:rsidR="007E780A" w:rsidRPr="00F21B6D" w:rsidRDefault="007E780A" w:rsidP="00B504F4">
      <w:pPr>
        <w:pStyle w:val="BulletPoints"/>
        <w:numPr>
          <w:ilvl w:val="0"/>
          <w:numId w:val="0"/>
        </w:numPr>
      </w:pPr>
    </w:p>
    <w:p w14:paraId="17411338" w14:textId="77777777" w:rsidR="00450655" w:rsidRPr="00F21B6D" w:rsidRDefault="00450655" w:rsidP="009A10B4">
      <w:pPr>
        <w:pStyle w:val="Heading2"/>
      </w:pPr>
      <w:bookmarkStart w:id="27" w:name="_Toc240025810"/>
      <w:r w:rsidRPr="00F21B6D">
        <w:t>Further Advice</w:t>
      </w:r>
      <w:bookmarkEnd w:id="27"/>
    </w:p>
    <w:p w14:paraId="368B00D8" w14:textId="77777777" w:rsidR="00450655" w:rsidRPr="00F21B6D" w:rsidRDefault="00450655" w:rsidP="00450655">
      <w:pPr>
        <w:rPr>
          <w:rFonts w:ascii="Calibri" w:hAnsi="Calibri" w:cs="Calibri"/>
          <w:sz w:val="24"/>
        </w:rPr>
      </w:pPr>
    </w:p>
    <w:p w14:paraId="6303597D" w14:textId="77777777" w:rsidR="00417633" w:rsidRPr="00F21B6D" w:rsidRDefault="00417633" w:rsidP="00417633">
      <w:pPr>
        <w:rPr>
          <w:rFonts w:ascii="Calibri" w:hAnsi="Calibri" w:cs="Calibri"/>
          <w:sz w:val="24"/>
        </w:rPr>
      </w:pPr>
      <w:r w:rsidRPr="00F21B6D">
        <w:rPr>
          <w:rFonts w:ascii="Calibri" w:hAnsi="Calibri" w:cs="Calibri"/>
          <w:sz w:val="24"/>
        </w:rPr>
        <w:t xml:space="preserve">For further advice, please contact the Schools HR Consultancy Team on 01905 844560 or via </w:t>
      </w:r>
      <w:hyperlink r:id="rId14" w:history="1">
        <w:r w:rsidRPr="00F21B6D">
          <w:rPr>
            <w:rStyle w:val="Hyperlink"/>
            <w:rFonts w:ascii="Calibri" w:hAnsi="Calibri" w:cs="Calibri"/>
            <w:sz w:val="24"/>
          </w:rPr>
          <w:t>SchoolsHRconsultancy@worcestershire.gov.uk</w:t>
        </w:r>
      </w:hyperlink>
    </w:p>
    <w:p w14:paraId="361ABB2D" w14:textId="77777777" w:rsidR="00450655" w:rsidRPr="00F21B6D" w:rsidRDefault="00450655" w:rsidP="00450655">
      <w:pPr>
        <w:rPr>
          <w:rFonts w:ascii="Calibri" w:hAnsi="Calibri" w:cs="Calibri"/>
          <w:sz w:val="24"/>
        </w:rPr>
      </w:pPr>
    </w:p>
    <w:p w14:paraId="3A8B8D1B" w14:textId="77777777" w:rsidR="00450655" w:rsidRPr="00F21B6D" w:rsidRDefault="00450655" w:rsidP="009A10B4">
      <w:pPr>
        <w:pStyle w:val="Heading2"/>
      </w:pPr>
      <w:bookmarkStart w:id="28" w:name="_Toc240025811"/>
      <w:r w:rsidRPr="00F21B6D">
        <w:t>Policy History</w:t>
      </w:r>
      <w:bookmarkEnd w:id="28"/>
    </w:p>
    <w:p w14:paraId="16B123E5" w14:textId="77777777" w:rsidR="00450655" w:rsidRPr="00F21B6D" w:rsidRDefault="00450655" w:rsidP="00450655">
      <w:pPr>
        <w:rPr>
          <w:rFonts w:ascii="Calibri" w:hAnsi="Calibri" w:cs="Calibri"/>
        </w:rPr>
      </w:pPr>
    </w:p>
    <w:tbl>
      <w:tblPr>
        <w:tblStyle w:val="TableGrid"/>
        <w:tblW w:w="9634" w:type="dxa"/>
        <w:tblLook w:val="04A0" w:firstRow="1" w:lastRow="0" w:firstColumn="1" w:lastColumn="0" w:noHBand="0" w:noVBand="1"/>
      </w:tblPr>
      <w:tblGrid>
        <w:gridCol w:w="2274"/>
        <w:gridCol w:w="7360"/>
      </w:tblGrid>
      <w:tr w:rsidR="00450655" w:rsidRPr="00F21B6D" w14:paraId="1944730A" w14:textId="77777777" w:rsidTr="00B504F4">
        <w:tc>
          <w:tcPr>
            <w:tcW w:w="2274" w:type="dxa"/>
            <w:vAlign w:val="center"/>
          </w:tcPr>
          <w:p w14:paraId="24BACEED" w14:textId="77777777" w:rsidR="00450655" w:rsidRPr="00F21B6D" w:rsidRDefault="00450655" w:rsidP="00B504F4">
            <w:pPr>
              <w:spacing w:before="60" w:after="60"/>
              <w:rPr>
                <w:rFonts w:ascii="Calibri" w:hAnsi="Calibri" w:cs="Calibri"/>
                <w:sz w:val="24"/>
                <w:szCs w:val="24"/>
                <w:lang w:val="en-GB"/>
              </w:rPr>
            </w:pPr>
            <w:r w:rsidRPr="00F21B6D">
              <w:rPr>
                <w:rFonts w:ascii="Calibri" w:hAnsi="Calibri" w:cs="Calibri"/>
                <w:sz w:val="24"/>
                <w:szCs w:val="24"/>
                <w:lang w:val="en-GB"/>
              </w:rPr>
              <w:t>Version</w:t>
            </w:r>
          </w:p>
        </w:tc>
        <w:tc>
          <w:tcPr>
            <w:tcW w:w="7360" w:type="dxa"/>
            <w:vAlign w:val="center"/>
          </w:tcPr>
          <w:p w14:paraId="2DA11F8F" w14:textId="41B65B4D" w:rsidR="00450655" w:rsidRPr="00F21B6D" w:rsidRDefault="00D001C9" w:rsidP="00B504F4">
            <w:pPr>
              <w:spacing w:before="60" w:after="60"/>
              <w:rPr>
                <w:rFonts w:ascii="Calibri" w:hAnsi="Calibri" w:cs="Calibri"/>
                <w:color w:val="0070C0"/>
                <w:sz w:val="24"/>
                <w:szCs w:val="24"/>
                <w:lang w:val="en-GB"/>
              </w:rPr>
            </w:pPr>
            <w:r>
              <w:rPr>
                <w:rFonts w:ascii="Calibri" w:hAnsi="Calibri" w:cs="Calibri"/>
                <w:color w:val="0070C0"/>
                <w:sz w:val="24"/>
                <w:szCs w:val="24"/>
                <w:lang w:val="en-GB"/>
              </w:rPr>
              <w:t>V1.2</w:t>
            </w:r>
          </w:p>
        </w:tc>
      </w:tr>
      <w:tr w:rsidR="00450655" w:rsidRPr="00F21B6D" w14:paraId="27F07145" w14:textId="77777777" w:rsidTr="00B504F4">
        <w:tc>
          <w:tcPr>
            <w:tcW w:w="2274" w:type="dxa"/>
            <w:vAlign w:val="center"/>
          </w:tcPr>
          <w:p w14:paraId="71FE020C" w14:textId="77777777" w:rsidR="00450655" w:rsidRPr="00F21B6D" w:rsidRDefault="00450655" w:rsidP="00B504F4">
            <w:pPr>
              <w:spacing w:before="60" w:after="60"/>
              <w:rPr>
                <w:rFonts w:ascii="Calibri" w:hAnsi="Calibri" w:cs="Calibri"/>
                <w:sz w:val="24"/>
                <w:szCs w:val="24"/>
                <w:lang w:val="en-GB"/>
              </w:rPr>
            </w:pPr>
            <w:r w:rsidRPr="00F21B6D">
              <w:rPr>
                <w:rFonts w:ascii="Calibri" w:hAnsi="Calibri" w:cs="Calibri"/>
                <w:sz w:val="24"/>
                <w:szCs w:val="24"/>
                <w:lang w:val="en-GB"/>
              </w:rPr>
              <w:t>Issued</w:t>
            </w:r>
          </w:p>
        </w:tc>
        <w:tc>
          <w:tcPr>
            <w:tcW w:w="7360" w:type="dxa"/>
            <w:vAlign w:val="center"/>
          </w:tcPr>
          <w:p w14:paraId="38A18823" w14:textId="3DE39AE5" w:rsidR="00450655" w:rsidRPr="00F21B6D" w:rsidRDefault="00F21B6D" w:rsidP="00B504F4">
            <w:pPr>
              <w:spacing w:before="60" w:after="60"/>
              <w:rPr>
                <w:rFonts w:ascii="Calibri" w:hAnsi="Calibri" w:cs="Calibri"/>
                <w:color w:val="0070C0"/>
                <w:sz w:val="24"/>
                <w:szCs w:val="24"/>
                <w:lang w:val="en-GB"/>
              </w:rPr>
            </w:pPr>
            <w:r w:rsidRPr="00F21B6D">
              <w:rPr>
                <w:rFonts w:ascii="Calibri" w:hAnsi="Calibri" w:cs="Calibri"/>
                <w:color w:val="0070C0"/>
                <w:sz w:val="24"/>
                <w:szCs w:val="24"/>
                <w:lang w:val="en-GB"/>
              </w:rPr>
              <w:t>May 2023</w:t>
            </w:r>
          </w:p>
        </w:tc>
      </w:tr>
      <w:tr w:rsidR="00450655" w:rsidRPr="00F21B6D" w14:paraId="7E88C501" w14:textId="77777777" w:rsidTr="00B504F4">
        <w:tc>
          <w:tcPr>
            <w:tcW w:w="2274" w:type="dxa"/>
            <w:vAlign w:val="center"/>
          </w:tcPr>
          <w:p w14:paraId="4E3633A4" w14:textId="77777777" w:rsidR="00450655" w:rsidRPr="00F21B6D" w:rsidRDefault="00450655" w:rsidP="00B504F4">
            <w:pPr>
              <w:spacing w:before="60" w:after="60"/>
              <w:rPr>
                <w:rFonts w:ascii="Calibri" w:hAnsi="Calibri" w:cs="Calibri"/>
                <w:sz w:val="24"/>
                <w:szCs w:val="24"/>
                <w:lang w:val="en-GB"/>
              </w:rPr>
            </w:pPr>
            <w:r w:rsidRPr="00F21B6D">
              <w:rPr>
                <w:rFonts w:ascii="Calibri" w:hAnsi="Calibri" w:cs="Calibri"/>
                <w:sz w:val="24"/>
                <w:szCs w:val="24"/>
                <w:lang w:val="en-GB"/>
              </w:rPr>
              <w:t>Review</w:t>
            </w:r>
          </w:p>
        </w:tc>
        <w:tc>
          <w:tcPr>
            <w:tcW w:w="7360" w:type="dxa"/>
            <w:vAlign w:val="center"/>
          </w:tcPr>
          <w:p w14:paraId="1067F0AD" w14:textId="059A69D3" w:rsidR="00450655" w:rsidRPr="00F21B6D" w:rsidRDefault="00F21B6D" w:rsidP="00B504F4">
            <w:pPr>
              <w:spacing w:before="60" w:after="60"/>
              <w:rPr>
                <w:rFonts w:ascii="Calibri" w:hAnsi="Calibri" w:cs="Calibri"/>
                <w:color w:val="0070C0"/>
                <w:sz w:val="24"/>
                <w:szCs w:val="24"/>
                <w:lang w:val="en-GB"/>
              </w:rPr>
            </w:pPr>
            <w:r w:rsidRPr="00F21B6D">
              <w:rPr>
                <w:rFonts w:ascii="Calibri" w:hAnsi="Calibri" w:cs="Calibri"/>
                <w:color w:val="0070C0"/>
                <w:sz w:val="24"/>
                <w:szCs w:val="24"/>
                <w:lang w:val="en-GB"/>
              </w:rPr>
              <w:t>Aug 202</w:t>
            </w:r>
            <w:r w:rsidR="00D001C9">
              <w:rPr>
                <w:rFonts w:ascii="Calibri" w:hAnsi="Calibri" w:cs="Calibri"/>
                <w:color w:val="0070C0"/>
                <w:sz w:val="24"/>
                <w:szCs w:val="24"/>
                <w:lang w:val="en-GB"/>
              </w:rPr>
              <w:t>9</w:t>
            </w:r>
          </w:p>
        </w:tc>
      </w:tr>
      <w:tr w:rsidR="00450655" w:rsidRPr="00F21B6D" w14:paraId="5802B679" w14:textId="77777777" w:rsidTr="00B504F4">
        <w:tc>
          <w:tcPr>
            <w:tcW w:w="2274" w:type="dxa"/>
            <w:vAlign w:val="center"/>
          </w:tcPr>
          <w:p w14:paraId="5FFAC55A" w14:textId="77777777" w:rsidR="00450655" w:rsidRPr="00F21B6D" w:rsidRDefault="00450655" w:rsidP="00B504F4">
            <w:pPr>
              <w:spacing w:before="60" w:after="60"/>
              <w:rPr>
                <w:rFonts w:ascii="Calibri" w:hAnsi="Calibri" w:cs="Calibri"/>
                <w:sz w:val="24"/>
                <w:szCs w:val="24"/>
                <w:lang w:val="en-GB"/>
              </w:rPr>
            </w:pPr>
            <w:r w:rsidRPr="00F21B6D">
              <w:rPr>
                <w:rFonts w:ascii="Calibri" w:hAnsi="Calibri" w:cs="Calibri"/>
                <w:sz w:val="24"/>
                <w:szCs w:val="24"/>
                <w:lang w:val="en-GB"/>
              </w:rPr>
              <w:t>Updated</w:t>
            </w:r>
          </w:p>
        </w:tc>
        <w:tc>
          <w:tcPr>
            <w:tcW w:w="7360" w:type="dxa"/>
            <w:vAlign w:val="center"/>
          </w:tcPr>
          <w:p w14:paraId="3271EFA1" w14:textId="5F2A02BB" w:rsidR="00450655" w:rsidRPr="00F21B6D" w:rsidRDefault="00D001C9" w:rsidP="00B504F4">
            <w:pPr>
              <w:spacing w:before="60" w:after="60"/>
              <w:rPr>
                <w:rFonts w:ascii="Calibri" w:hAnsi="Calibri" w:cs="Calibri"/>
                <w:color w:val="0070C0"/>
                <w:sz w:val="24"/>
                <w:szCs w:val="24"/>
                <w:lang w:val="en-GB"/>
              </w:rPr>
            </w:pPr>
            <w:r>
              <w:rPr>
                <w:rFonts w:ascii="Calibri" w:hAnsi="Calibri" w:cs="Calibri"/>
                <w:color w:val="0070C0"/>
                <w:sz w:val="24"/>
                <w:szCs w:val="24"/>
                <w:lang w:val="en-GB"/>
              </w:rPr>
              <w:t>Aug 2026</w:t>
            </w:r>
          </w:p>
        </w:tc>
      </w:tr>
    </w:tbl>
    <w:p w14:paraId="7B1F28A1" w14:textId="4B726156" w:rsidR="00016ADA" w:rsidRDefault="00016ADA" w:rsidP="00B504F4">
      <w:pPr>
        <w:pStyle w:val="BulletPoints"/>
        <w:numPr>
          <w:ilvl w:val="0"/>
          <w:numId w:val="0"/>
        </w:numPr>
      </w:pPr>
    </w:p>
    <w:p w14:paraId="7E0D0A1D" w14:textId="77777777" w:rsidR="00016ADA" w:rsidRDefault="00016ADA">
      <w:pPr>
        <w:rPr>
          <w:rFonts w:ascii="Calibri" w:eastAsia="Times New Roman" w:hAnsi="Calibri" w:cs="Calibri"/>
          <w:kern w:val="0"/>
          <w:sz w:val="24"/>
          <w:lang w:eastAsia="en-GB"/>
          <w14:ligatures w14:val="none"/>
        </w:rPr>
      </w:pPr>
      <w:r>
        <w:br w:type="page"/>
      </w:r>
    </w:p>
    <w:p w14:paraId="5549EDA0" w14:textId="77777777" w:rsidR="00016ADA" w:rsidRDefault="00016ADA" w:rsidP="00B504F4">
      <w:pPr>
        <w:pStyle w:val="BulletPoints"/>
        <w:numPr>
          <w:ilvl w:val="0"/>
          <w:numId w:val="0"/>
        </w:numPr>
        <w:sectPr w:rsidR="00016ADA" w:rsidSect="008E4A21">
          <w:footerReference w:type="even" r:id="rId15"/>
          <w:footerReference w:type="default" r:id="rId16"/>
          <w:headerReference w:type="first" r:id="rId17"/>
          <w:pgSz w:w="11906" w:h="16838"/>
          <w:pgMar w:top="1134" w:right="1134" w:bottom="1701" w:left="1134" w:header="567" w:footer="284" w:gutter="0"/>
          <w:cols w:space="708"/>
          <w:titlePg/>
          <w:docGrid w:linePitch="360"/>
        </w:sectPr>
      </w:pPr>
    </w:p>
    <w:p w14:paraId="597D4DFA" w14:textId="77777777" w:rsidR="00016ADA" w:rsidRPr="00016ADA" w:rsidRDefault="00016ADA" w:rsidP="00016ADA">
      <w:pPr>
        <w:pStyle w:val="Heading2"/>
      </w:pPr>
      <w:bookmarkStart w:id="29" w:name="_Toc240025215"/>
      <w:bookmarkStart w:id="30" w:name="_Toc240025812"/>
      <w:bookmarkStart w:id="31" w:name="_Appendix_1_–"/>
      <w:bookmarkEnd w:id="31"/>
      <w:r w:rsidRPr="00016ADA">
        <w:lastRenderedPageBreak/>
        <w:t>Appendix 1 – Sexual Harassment Risk Assessment</w:t>
      </w:r>
      <w:bookmarkEnd w:id="29"/>
      <w:bookmarkEnd w:id="30"/>
    </w:p>
    <w:p w14:paraId="372542C4" w14:textId="77777777" w:rsidR="00016ADA" w:rsidRPr="00016ADA" w:rsidRDefault="00016ADA" w:rsidP="00016ADA">
      <w:pPr>
        <w:spacing w:before="560"/>
        <w:jc w:val="center"/>
        <w:rPr>
          <w:rFonts w:ascii="Calibri" w:hAnsi="Calibri"/>
          <w:sz w:val="24"/>
        </w:rPr>
      </w:pPr>
      <w:r w:rsidRPr="00016ADA">
        <w:rPr>
          <w:rFonts w:ascii="Aptos Display" w:hAnsi="Aptos Display"/>
          <w:b/>
          <w:color w:val="17365D"/>
          <w:sz w:val="56"/>
        </w:rPr>
        <w:t>SEXUAL HARASSMENT</w:t>
      </w:r>
      <w:r w:rsidRPr="00016ADA">
        <w:rPr>
          <w:rFonts w:ascii="Aptos Display" w:hAnsi="Aptos Display"/>
          <w:b/>
          <w:color w:val="17365D"/>
          <w:sz w:val="56"/>
        </w:rPr>
        <w:br/>
        <w:t>RISK ASSESSMENT</w:t>
      </w:r>
    </w:p>
    <w:p w14:paraId="2B7F35F7" w14:textId="77777777" w:rsidR="00016ADA" w:rsidRPr="00016ADA" w:rsidRDefault="00016ADA" w:rsidP="00016ADA">
      <w:pPr>
        <w:jc w:val="center"/>
        <w:rPr>
          <w:rFonts w:ascii="Calibri" w:hAnsi="Calibri"/>
          <w:sz w:val="24"/>
        </w:rPr>
      </w:pPr>
      <w:r w:rsidRPr="00016ADA">
        <w:rPr>
          <w:rFonts w:ascii="Calibri" w:hAnsi="Calibri"/>
          <w:b/>
          <w:color w:val="2F5597"/>
          <w:sz w:val="32"/>
        </w:rPr>
        <w:t>Template for Schools and Academies</w:t>
      </w:r>
    </w:p>
    <w:p w14:paraId="4A4619A0" w14:textId="77777777" w:rsidR="00016ADA" w:rsidRPr="00016ADA" w:rsidRDefault="00016ADA" w:rsidP="00016ADA">
      <w:pPr>
        <w:rPr>
          <w:rFonts w:ascii="Calibri" w:hAnsi="Calibri"/>
          <w:sz w:val="24"/>
        </w:rPr>
      </w:pPr>
    </w:p>
    <w:tbl>
      <w:tblPr>
        <w:tblW w:w="15552" w:type="dxa"/>
        <w:jc w:val="center"/>
        <w:tblLayout w:type="fixed"/>
        <w:tblLook w:val="04A0" w:firstRow="1" w:lastRow="0" w:firstColumn="1" w:lastColumn="0" w:noHBand="0" w:noVBand="1"/>
      </w:tblPr>
      <w:tblGrid>
        <w:gridCol w:w="2160"/>
        <w:gridCol w:w="5472"/>
        <w:gridCol w:w="2448"/>
        <w:gridCol w:w="5472"/>
      </w:tblGrid>
      <w:tr w:rsidR="00016ADA" w:rsidRPr="00016ADA" w14:paraId="3BDEA43C" w14:textId="77777777" w:rsidTr="00F45C11">
        <w:trPr>
          <w:jc w:val="center"/>
        </w:trPr>
        <w:tc>
          <w:tcPr>
            <w:tcW w:w="2160" w:type="dxa"/>
            <w:shd w:val="clear" w:color="auto" w:fill="D9EAF7"/>
            <w:tcMar>
              <w:top w:w="80" w:type="dxa"/>
              <w:left w:w="80" w:type="dxa"/>
              <w:bottom w:w="80" w:type="dxa"/>
              <w:right w:w="80" w:type="dxa"/>
            </w:tcMar>
            <w:vAlign w:val="center"/>
          </w:tcPr>
          <w:p w14:paraId="7E51E13E"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kern w:val="0"/>
                <w:sz w:val="15"/>
                <w:szCs w:val="22"/>
                <w14:ligatures w14:val="none"/>
              </w:rPr>
              <w:br w:type="page"/>
            </w:r>
            <w:r w:rsidRPr="00016ADA">
              <w:rPr>
                <w:rFonts w:ascii="Aptos" w:eastAsiaTheme="minorEastAsia" w:hAnsi="Aptos"/>
                <w:b/>
                <w:kern w:val="0"/>
                <w:sz w:val="18"/>
                <w:szCs w:val="22"/>
                <w14:ligatures w14:val="none"/>
              </w:rPr>
              <w:t>School / academy</w:t>
            </w:r>
          </w:p>
        </w:tc>
        <w:tc>
          <w:tcPr>
            <w:tcW w:w="5472" w:type="dxa"/>
            <w:shd w:val="clear" w:color="auto" w:fill="FFFFFF"/>
            <w:tcMar>
              <w:top w:w="80" w:type="dxa"/>
              <w:left w:w="80" w:type="dxa"/>
              <w:bottom w:w="80" w:type="dxa"/>
              <w:right w:w="80" w:type="dxa"/>
            </w:tcMar>
            <w:vAlign w:val="center"/>
          </w:tcPr>
          <w:p w14:paraId="263B0ABA" w14:textId="77777777" w:rsidR="00016ADA" w:rsidRPr="00016ADA" w:rsidRDefault="00016ADA" w:rsidP="00016ADA">
            <w:pPr>
              <w:spacing w:line="276" w:lineRule="auto"/>
              <w:rPr>
                <w:rFonts w:ascii="Aptos" w:eastAsiaTheme="minorEastAsia" w:hAnsi="Aptos"/>
                <w:kern w:val="0"/>
                <w:sz w:val="15"/>
                <w:szCs w:val="22"/>
                <w14:ligatures w14:val="none"/>
              </w:rPr>
            </w:pPr>
          </w:p>
        </w:tc>
        <w:tc>
          <w:tcPr>
            <w:tcW w:w="2448" w:type="dxa"/>
            <w:shd w:val="clear" w:color="auto" w:fill="D9EAF7"/>
            <w:tcMar>
              <w:top w:w="80" w:type="dxa"/>
              <w:left w:w="80" w:type="dxa"/>
              <w:bottom w:w="80" w:type="dxa"/>
              <w:right w:w="80" w:type="dxa"/>
            </w:tcMar>
            <w:vAlign w:val="center"/>
          </w:tcPr>
          <w:p w14:paraId="42173725"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Assessment reference</w:t>
            </w:r>
          </w:p>
        </w:tc>
        <w:tc>
          <w:tcPr>
            <w:tcW w:w="5472" w:type="dxa"/>
            <w:shd w:val="clear" w:color="auto" w:fill="FFFFFF"/>
            <w:tcMar>
              <w:top w:w="80" w:type="dxa"/>
              <w:left w:w="80" w:type="dxa"/>
              <w:bottom w:w="80" w:type="dxa"/>
              <w:right w:w="80" w:type="dxa"/>
            </w:tcMar>
            <w:vAlign w:val="center"/>
          </w:tcPr>
          <w:p w14:paraId="0FAB5B6A"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16F2E4FB" w14:textId="77777777" w:rsidTr="00F45C11">
        <w:trPr>
          <w:jc w:val="center"/>
        </w:trPr>
        <w:tc>
          <w:tcPr>
            <w:tcW w:w="2160" w:type="dxa"/>
            <w:shd w:val="clear" w:color="auto" w:fill="D9EAF7"/>
            <w:tcMar>
              <w:top w:w="80" w:type="dxa"/>
              <w:left w:w="80" w:type="dxa"/>
              <w:bottom w:w="80" w:type="dxa"/>
              <w:right w:w="80" w:type="dxa"/>
            </w:tcMar>
            <w:vAlign w:val="center"/>
          </w:tcPr>
          <w:p w14:paraId="674F6A83"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Assessment date</w:t>
            </w:r>
          </w:p>
        </w:tc>
        <w:tc>
          <w:tcPr>
            <w:tcW w:w="5472" w:type="dxa"/>
            <w:shd w:val="clear" w:color="auto" w:fill="FFFFFF"/>
            <w:tcMar>
              <w:top w:w="80" w:type="dxa"/>
              <w:left w:w="80" w:type="dxa"/>
              <w:bottom w:w="80" w:type="dxa"/>
              <w:right w:w="80" w:type="dxa"/>
            </w:tcMar>
            <w:vAlign w:val="center"/>
          </w:tcPr>
          <w:p w14:paraId="6CB5FFD3" w14:textId="77777777" w:rsidR="00016ADA" w:rsidRPr="00016ADA" w:rsidRDefault="00016ADA" w:rsidP="00016ADA">
            <w:pPr>
              <w:spacing w:line="276" w:lineRule="auto"/>
              <w:rPr>
                <w:rFonts w:ascii="Aptos" w:eastAsiaTheme="minorEastAsia" w:hAnsi="Aptos"/>
                <w:kern w:val="0"/>
                <w:sz w:val="15"/>
                <w:szCs w:val="22"/>
                <w14:ligatures w14:val="none"/>
              </w:rPr>
            </w:pPr>
          </w:p>
        </w:tc>
        <w:tc>
          <w:tcPr>
            <w:tcW w:w="2448" w:type="dxa"/>
            <w:shd w:val="clear" w:color="auto" w:fill="D9EAF7"/>
            <w:tcMar>
              <w:top w:w="80" w:type="dxa"/>
              <w:left w:w="80" w:type="dxa"/>
              <w:bottom w:w="80" w:type="dxa"/>
              <w:right w:w="80" w:type="dxa"/>
            </w:tcMar>
            <w:vAlign w:val="center"/>
          </w:tcPr>
          <w:p w14:paraId="1D24327F"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Next review date</w:t>
            </w:r>
          </w:p>
        </w:tc>
        <w:tc>
          <w:tcPr>
            <w:tcW w:w="5472" w:type="dxa"/>
            <w:shd w:val="clear" w:color="auto" w:fill="FFFFFF"/>
            <w:tcMar>
              <w:top w:w="80" w:type="dxa"/>
              <w:left w:w="80" w:type="dxa"/>
              <w:bottom w:w="80" w:type="dxa"/>
              <w:right w:w="80" w:type="dxa"/>
            </w:tcMar>
            <w:vAlign w:val="center"/>
          </w:tcPr>
          <w:p w14:paraId="10B1FAE5"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49583071" w14:textId="77777777" w:rsidTr="00F45C11">
        <w:trPr>
          <w:jc w:val="center"/>
        </w:trPr>
        <w:tc>
          <w:tcPr>
            <w:tcW w:w="2160" w:type="dxa"/>
            <w:shd w:val="clear" w:color="auto" w:fill="D9EAF7"/>
            <w:tcMar>
              <w:top w:w="80" w:type="dxa"/>
              <w:left w:w="80" w:type="dxa"/>
              <w:bottom w:w="80" w:type="dxa"/>
              <w:right w:w="80" w:type="dxa"/>
            </w:tcMar>
            <w:vAlign w:val="center"/>
          </w:tcPr>
          <w:p w14:paraId="7F473717"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Assessor(s)</w:t>
            </w:r>
          </w:p>
        </w:tc>
        <w:tc>
          <w:tcPr>
            <w:tcW w:w="5472" w:type="dxa"/>
            <w:shd w:val="clear" w:color="auto" w:fill="FFFFFF"/>
            <w:tcMar>
              <w:top w:w="80" w:type="dxa"/>
              <w:left w:w="80" w:type="dxa"/>
              <w:bottom w:w="80" w:type="dxa"/>
              <w:right w:w="80" w:type="dxa"/>
            </w:tcMar>
            <w:vAlign w:val="center"/>
          </w:tcPr>
          <w:p w14:paraId="6A195940" w14:textId="77777777" w:rsidR="00016ADA" w:rsidRPr="00016ADA" w:rsidRDefault="00016ADA" w:rsidP="00016ADA">
            <w:pPr>
              <w:spacing w:line="276" w:lineRule="auto"/>
              <w:rPr>
                <w:rFonts w:ascii="Aptos" w:eastAsiaTheme="minorEastAsia" w:hAnsi="Aptos"/>
                <w:kern w:val="0"/>
                <w:sz w:val="15"/>
                <w:szCs w:val="22"/>
                <w14:ligatures w14:val="none"/>
              </w:rPr>
            </w:pPr>
          </w:p>
        </w:tc>
        <w:tc>
          <w:tcPr>
            <w:tcW w:w="2448" w:type="dxa"/>
            <w:shd w:val="clear" w:color="auto" w:fill="D9EAF7"/>
            <w:tcMar>
              <w:top w:w="80" w:type="dxa"/>
              <w:left w:w="80" w:type="dxa"/>
              <w:bottom w:w="80" w:type="dxa"/>
              <w:right w:w="80" w:type="dxa"/>
            </w:tcMar>
            <w:vAlign w:val="center"/>
          </w:tcPr>
          <w:p w14:paraId="6981DBAB"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Job title</w:t>
            </w:r>
          </w:p>
        </w:tc>
        <w:tc>
          <w:tcPr>
            <w:tcW w:w="5472" w:type="dxa"/>
            <w:shd w:val="clear" w:color="auto" w:fill="FFFFFF"/>
            <w:tcMar>
              <w:top w:w="80" w:type="dxa"/>
              <w:left w:w="80" w:type="dxa"/>
              <w:bottom w:w="80" w:type="dxa"/>
              <w:right w:w="80" w:type="dxa"/>
            </w:tcMar>
            <w:vAlign w:val="center"/>
          </w:tcPr>
          <w:p w14:paraId="35D50CC8"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39D91026" w14:textId="77777777" w:rsidTr="00F45C11">
        <w:trPr>
          <w:jc w:val="center"/>
        </w:trPr>
        <w:tc>
          <w:tcPr>
            <w:tcW w:w="2160" w:type="dxa"/>
            <w:shd w:val="clear" w:color="auto" w:fill="D9EAF7"/>
            <w:tcMar>
              <w:top w:w="80" w:type="dxa"/>
              <w:left w:w="80" w:type="dxa"/>
              <w:bottom w:w="80" w:type="dxa"/>
              <w:right w:w="80" w:type="dxa"/>
            </w:tcMar>
            <w:vAlign w:val="center"/>
          </w:tcPr>
          <w:p w14:paraId="57474C72"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Approved by</w:t>
            </w:r>
          </w:p>
        </w:tc>
        <w:tc>
          <w:tcPr>
            <w:tcW w:w="5472" w:type="dxa"/>
            <w:shd w:val="clear" w:color="auto" w:fill="FFFFFF"/>
            <w:tcMar>
              <w:top w:w="80" w:type="dxa"/>
              <w:left w:w="80" w:type="dxa"/>
              <w:bottom w:w="80" w:type="dxa"/>
              <w:right w:w="80" w:type="dxa"/>
            </w:tcMar>
            <w:vAlign w:val="center"/>
          </w:tcPr>
          <w:p w14:paraId="654C92BE" w14:textId="77777777" w:rsidR="00016ADA" w:rsidRPr="00016ADA" w:rsidRDefault="00016ADA" w:rsidP="00016ADA">
            <w:pPr>
              <w:spacing w:line="276" w:lineRule="auto"/>
              <w:rPr>
                <w:rFonts w:ascii="Aptos" w:eastAsiaTheme="minorEastAsia" w:hAnsi="Aptos"/>
                <w:kern w:val="0"/>
                <w:sz w:val="15"/>
                <w:szCs w:val="22"/>
                <w14:ligatures w14:val="none"/>
              </w:rPr>
            </w:pPr>
          </w:p>
        </w:tc>
        <w:tc>
          <w:tcPr>
            <w:tcW w:w="2448" w:type="dxa"/>
            <w:shd w:val="clear" w:color="auto" w:fill="D9EAF7"/>
            <w:tcMar>
              <w:top w:w="80" w:type="dxa"/>
              <w:left w:w="80" w:type="dxa"/>
              <w:bottom w:w="80" w:type="dxa"/>
              <w:right w:w="80" w:type="dxa"/>
            </w:tcMar>
            <w:vAlign w:val="center"/>
          </w:tcPr>
          <w:p w14:paraId="45A6815A"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Approval date</w:t>
            </w:r>
          </w:p>
        </w:tc>
        <w:tc>
          <w:tcPr>
            <w:tcW w:w="5472" w:type="dxa"/>
            <w:shd w:val="clear" w:color="auto" w:fill="FFFFFF"/>
            <w:tcMar>
              <w:top w:w="80" w:type="dxa"/>
              <w:left w:w="80" w:type="dxa"/>
              <w:bottom w:w="80" w:type="dxa"/>
              <w:right w:w="80" w:type="dxa"/>
            </w:tcMar>
            <w:vAlign w:val="center"/>
          </w:tcPr>
          <w:p w14:paraId="1FBD3CFA"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058FF417" w14:textId="77777777" w:rsidTr="00F45C11">
        <w:trPr>
          <w:jc w:val="center"/>
        </w:trPr>
        <w:tc>
          <w:tcPr>
            <w:tcW w:w="2160" w:type="dxa"/>
            <w:shd w:val="clear" w:color="auto" w:fill="D9EAF7"/>
            <w:tcMar>
              <w:top w:w="80" w:type="dxa"/>
              <w:left w:w="80" w:type="dxa"/>
              <w:bottom w:w="80" w:type="dxa"/>
              <w:right w:w="80" w:type="dxa"/>
            </w:tcMar>
            <w:vAlign w:val="center"/>
          </w:tcPr>
          <w:p w14:paraId="574D46AA"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Consulted groups</w:t>
            </w:r>
          </w:p>
        </w:tc>
        <w:tc>
          <w:tcPr>
            <w:tcW w:w="5472" w:type="dxa"/>
            <w:shd w:val="clear" w:color="auto" w:fill="FFFFFF"/>
            <w:tcMar>
              <w:top w:w="80" w:type="dxa"/>
              <w:left w:w="80" w:type="dxa"/>
              <w:bottom w:w="80" w:type="dxa"/>
              <w:right w:w="80" w:type="dxa"/>
            </w:tcMar>
            <w:vAlign w:val="center"/>
          </w:tcPr>
          <w:p w14:paraId="4A9CBED3" w14:textId="77777777" w:rsidR="00016ADA" w:rsidRPr="00016ADA" w:rsidRDefault="00016ADA" w:rsidP="00016ADA">
            <w:pPr>
              <w:spacing w:line="276" w:lineRule="auto"/>
              <w:rPr>
                <w:rFonts w:ascii="Aptos" w:eastAsiaTheme="minorEastAsia" w:hAnsi="Aptos"/>
                <w:kern w:val="0"/>
                <w:sz w:val="15"/>
                <w:szCs w:val="22"/>
                <w14:ligatures w14:val="none"/>
              </w:rPr>
            </w:pPr>
          </w:p>
        </w:tc>
        <w:tc>
          <w:tcPr>
            <w:tcW w:w="2448" w:type="dxa"/>
            <w:shd w:val="clear" w:color="auto" w:fill="D9EAF7"/>
            <w:tcMar>
              <w:top w:w="80" w:type="dxa"/>
              <w:left w:w="80" w:type="dxa"/>
              <w:bottom w:w="80" w:type="dxa"/>
              <w:right w:w="80" w:type="dxa"/>
            </w:tcMar>
            <w:vAlign w:val="center"/>
          </w:tcPr>
          <w:p w14:paraId="7A518109"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b/>
                <w:kern w:val="0"/>
                <w:sz w:val="18"/>
                <w:szCs w:val="22"/>
                <w14:ligatures w14:val="none"/>
              </w:rPr>
              <w:t>Version</w:t>
            </w:r>
          </w:p>
        </w:tc>
        <w:tc>
          <w:tcPr>
            <w:tcW w:w="5472" w:type="dxa"/>
            <w:shd w:val="clear" w:color="auto" w:fill="FFFFFF"/>
            <w:tcMar>
              <w:top w:w="80" w:type="dxa"/>
              <w:left w:w="80" w:type="dxa"/>
              <w:bottom w:w="80" w:type="dxa"/>
              <w:right w:w="80" w:type="dxa"/>
            </w:tcMar>
            <w:vAlign w:val="center"/>
          </w:tcPr>
          <w:p w14:paraId="23D0350D"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kern w:val="0"/>
                <w:sz w:val="18"/>
                <w:szCs w:val="22"/>
                <w14:ligatures w14:val="none"/>
              </w:rPr>
              <w:t>1.0</w:t>
            </w:r>
          </w:p>
        </w:tc>
      </w:tr>
    </w:tbl>
    <w:p w14:paraId="7E93CAF4" w14:textId="77777777" w:rsidR="00016ADA" w:rsidRPr="00016ADA" w:rsidRDefault="00016ADA" w:rsidP="00016ADA">
      <w:pPr>
        <w:rPr>
          <w:rFonts w:ascii="Calibri" w:hAnsi="Calibri"/>
          <w:sz w:val="24"/>
        </w:rPr>
      </w:pPr>
    </w:p>
    <w:tbl>
      <w:tblPr>
        <w:tblW w:w="0" w:type="auto"/>
        <w:jc w:val="center"/>
        <w:tblLook w:val="04A0" w:firstRow="1" w:lastRow="0" w:firstColumn="1" w:lastColumn="0" w:noHBand="0" w:noVBand="1"/>
      </w:tblPr>
      <w:tblGrid>
        <w:gridCol w:w="14003"/>
      </w:tblGrid>
      <w:tr w:rsidR="00016ADA" w:rsidRPr="00016ADA" w14:paraId="08EB7A8D" w14:textId="77777777" w:rsidTr="00F45C11">
        <w:trPr>
          <w:jc w:val="center"/>
        </w:trPr>
        <w:tc>
          <w:tcPr>
            <w:tcW w:w="15250" w:type="dxa"/>
            <w:shd w:val="clear" w:color="auto" w:fill="EEF4F8"/>
            <w:tcMar>
              <w:top w:w="80" w:type="dxa"/>
              <w:left w:w="80" w:type="dxa"/>
              <w:bottom w:w="80" w:type="dxa"/>
              <w:right w:w="80" w:type="dxa"/>
            </w:tcMar>
            <w:vAlign w:val="center"/>
          </w:tcPr>
          <w:p w14:paraId="06DDE01D" w14:textId="77777777" w:rsidR="00016ADA" w:rsidRPr="00016ADA" w:rsidRDefault="00016ADA" w:rsidP="00016ADA">
            <w:pPr>
              <w:spacing w:line="276" w:lineRule="auto"/>
              <w:rPr>
                <w:rFonts w:ascii="Aptos" w:eastAsiaTheme="minorEastAsia" w:hAnsi="Aptos"/>
                <w:kern w:val="0"/>
                <w:sz w:val="15"/>
                <w:szCs w:val="22"/>
                <w14:ligatures w14:val="none"/>
              </w:rPr>
            </w:pPr>
            <w:r w:rsidRPr="00016ADA">
              <w:rPr>
                <w:rFonts w:ascii="Aptos" w:eastAsiaTheme="minorEastAsia" w:hAnsi="Aptos"/>
                <w:color w:val="17365D"/>
                <w:kern w:val="0"/>
                <w:sz w:val="20"/>
                <w:szCs w:val="22"/>
                <w14:ligatures w14:val="none"/>
              </w:rPr>
              <w:t>Purpose</w:t>
            </w:r>
            <w:r w:rsidRPr="00016ADA">
              <w:rPr>
                <w:rFonts w:ascii="Aptos" w:eastAsiaTheme="minorEastAsia" w:hAnsi="Aptos"/>
                <w:color w:val="17365D"/>
                <w:kern w:val="0"/>
                <w:sz w:val="20"/>
                <w:szCs w:val="22"/>
                <w14:ligatures w14:val="none"/>
              </w:rPr>
              <w:br/>
              <w:t>This template helps a school or academy identify where sexual harassment of workers may occur and record proportionate preventive measures. It should be adapted to the school’s circumstances, informed by staff engagement, and used alongside relevant employment, safeguarding, conduct, equality, grievance, whistleblowing, visitor, online safety and educational visits arrangements.</w:t>
            </w:r>
          </w:p>
        </w:tc>
      </w:tr>
    </w:tbl>
    <w:p w14:paraId="4CC927AC" w14:textId="77777777" w:rsidR="00016ADA" w:rsidRPr="00016ADA" w:rsidRDefault="00016ADA" w:rsidP="00016ADA">
      <w:pPr>
        <w:spacing w:before="300"/>
        <w:jc w:val="center"/>
        <w:rPr>
          <w:rFonts w:ascii="Calibri" w:hAnsi="Calibri"/>
          <w:sz w:val="24"/>
        </w:rPr>
      </w:pPr>
      <w:r w:rsidRPr="00016ADA">
        <w:rPr>
          <w:rFonts w:ascii="Calibri" w:hAnsi="Calibri"/>
          <w:i/>
          <w:iCs/>
          <w:color w:val="666666"/>
          <w:sz w:val="16"/>
          <w:szCs w:val="16"/>
        </w:rPr>
        <w:t>Template note: This is a working risk-management document and not legal advice. Review whenever circumstances or relevant guidance change.</w:t>
      </w:r>
    </w:p>
    <w:p w14:paraId="5C03D104" w14:textId="77777777" w:rsidR="00016ADA" w:rsidRPr="00016ADA" w:rsidRDefault="00016ADA" w:rsidP="00016ADA">
      <w:pPr>
        <w:rPr>
          <w:rFonts w:ascii="Calibri" w:hAnsi="Calibri"/>
          <w:sz w:val="24"/>
        </w:rPr>
      </w:pPr>
      <w:r w:rsidRPr="00016ADA">
        <w:rPr>
          <w:rFonts w:ascii="Calibri" w:hAnsi="Calibri"/>
          <w:sz w:val="24"/>
        </w:rPr>
        <w:br w:type="page"/>
      </w:r>
    </w:p>
    <w:p w14:paraId="19767700" w14:textId="77777777" w:rsidR="00016ADA" w:rsidRPr="00016ADA" w:rsidRDefault="00016ADA" w:rsidP="00016ADA">
      <w:pPr>
        <w:rPr>
          <w:rFonts w:ascii="Calibri" w:hAnsi="Calibri"/>
          <w:sz w:val="24"/>
        </w:rPr>
        <w:sectPr w:rsidR="00016ADA" w:rsidRPr="00016ADA" w:rsidSect="00016ADA">
          <w:pgSz w:w="16838" w:h="11906" w:orient="landscape"/>
          <w:pgMar w:top="1134" w:right="1134" w:bottom="1134" w:left="1701" w:header="567" w:footer="284" w:gutter="0"/>
          <w:cols w:space="708"/>
          <w:titlePg/>
          <w:docGrid w:linePitch="360"/>
        </w:sectPr>
      </w:pPr>
    </w:p>
    <w:p w14:paraId="70BFE7BB"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1. How to use this assessment</w:t>
      </w:r>
    </w:p>
    <w:p w14:paraId="0D29DBA3" w14:textId="77777777" w:rsidR="00016ADA" w:rsidRPr="00016ADA" w:rsidRDefault="00016ADA" w:rsidP="00016ADA">
      <w:pPr>
        <w:rPr>
          <w:rFonts w:ascii="Calibri" w:hAnsi="Calibri"/>
          <w:b/>
          <w:bCs/>
          <w:color w:val="17365D"/>
          <w:sz w:val="24"/>
        </w:rPr>
      </w:pPr>
    </w:p>
    <w:p w14:paraId="19DBA282"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Identify foreseeable situations in which unwanted conduct of a sexual nature could occur, including conduct by workers and third parties.</w:t>
      </w:r>
    </w:p>
    <w:p w14:paraId="19F601BD"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Engage staff and recognised trade unions or employee representatives where applicable. Consider concerns, survey themes, complaints, exit information and lessons from incidents without identifying individuals unnecessarily.</w:t>
      </w:r>
    </w:p>
    <w:p w14:paraId="0DAD5F18"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Rate the risk before any further action, record existing controls, then identify additional reasonable steps with a named owner and target date.</w:t>
      </w:r>
    </w:p>
    <w:p w14:paraId="4F25CE5F"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After actions are implemented, rate the residual risk. Escalate high or very high risks promptly and record interim controls.</w:t>
      </w:r>
    </w:p>
    <w:p w14:paraId="786AE441"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Review at least annually and sooner after a complaint or incident, significant staffing or organisational change, a new activity or venue, or changes to law or guidance.</w:t>
      </w:r>
    </w:p>
    <w:p w14:paraId="37C39856" w14:textId="77777777" w:rsidR="00016ADA" w:rsidRPr="00016ADA" w:rsidRDefault="00016ADA" w:rsidP="00016ADA">
      <w:pPr>
        <w:tabs>
          <w:tab w:val="num" w:pos="360"/>
        </w:tabs>
        <w:spacing w:after="8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Following a complaint or incident, record welfare and support arrangements, any investigation requirements, interim measures and organisational learning, and update this assessment where necessary.</w:t>
      </w:r>
    </w:p>
    <w:p w14:paraId="65B7E57F"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t>2. Risk rating method</w:t>
      </w:r>
    </w:p>
    <w:p w14:paraId="5AEC1333" w14:textId="77777777" w:rsidR="00016ADA" w:rsidRPr="00016ADA" w:rsidRDefault="00016ADA" w:rsidP="00016ADA">
      <w:pPr>
        <w:rPr>
          <w:rFonts w:ascii="Calibri" w:hAnsi="Calibri"/>
          <w:b/>
          <w:bCs/>
          <w:color w:val="17365D"/>
          <w:sz w:val="24"/>
        </w:rPr>
      </w:pPr>
    </w:p>
    <w:tbl>
      <w:tblPr>
        <w:tblStyle w:val="TableGrid"/>
        <w:tblW w:w="0" w:type="auto"/>
        <w:jc w:val="center"/>
        <w:tblLook w:val="04A0" w:firstRow="1" w:lastRow="0" w:firstColumn="1" w:lastColumn="0" w:noHBand="0" w:noVBand="1"/>
      </w:tblPr>
      <w:tblGrid>
        <w:gridCol w:w="3480"/>
        <w:gridCol w:w="3519"/>
        <w:gridCol w:w="3479"/>
        <w:gridCol w:w="3515"/>
      </w:tblGrid>
      <w:tr w:rsidR="00016ADA" w:rsidRPr="00016ADA" w14:paraId="20F7E752" w14:textId="77777777" w:rsidTr="00F45C11">
        <w:trPr>
          <w:jc w:val="center"/>
        </w:trPr>
        <w:tc>
          <w:tcPr>
            <w:tcW w:w="3812" w:type="dxa"/>
            <w:shd w:val="clear" w:color="auto" w:fill="17365D"/>
            <w:tcMar>
              <w:top w:w="80" w:type="dxa"/>
              <w:left w:w="80" w:type="dxa"/>
              <w:bottom w:w="80" w:type="dxa"/>
              <w:right w:w="80" w:type="dxa"/>
            </w:tcMar>
            <w:vAlign w:val="center"/>
          </w:tcPr>
          <w:p w14:paraId="2DA9721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Score</w:t>
            </w:r>
          </w:p>
        </w:tc>
        <w:tc>
          <w:tcPr>
            <w:tcW w:w="3812" w:type="dxa"/>
            <w:shd w:val="clear" w:color="auto" w:fill="17365D"/>
            <w:tcMar>
              <w:top w:w="80" w:type="dxa"/>
              <w:left w:w="80" w:type="dxa"/>
              <w:bottom w:w="80" w:type="dxa"/>
              <w:right w:w="80" w:type="dxa"/>
            </w:tcMar>
            <w:vAlign w:val="center"/>
          </w:tcPr>
          <w:p w14:paraId="588B42D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Likelihood</w:t>
            </w:r>
          </w:p>
        </w:tc>
        <w:tc>
          <w:tcPr>
            <w:tcW w:w="3812" w:type="dxa"/>
            <w:shd w:val="clear" w:color="auto" w:fill="17365D"/>
            <w:tcMar>
              <w:top w:w="80" w:type="dxa"/>
              <w:left w:w="80" w:type="dxa"/>
              <w:bottom w:w="80" w:type="dxa"/>
              <w:right w:w="80" w:type="dxa"/>
            </w:tcMar>
            <w:vAlign w:val="center"/>
          </w:tcPr>
          <w:p w14:paraId="718FDB1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Score</w:t>
            </w:r>
          </w:p>
        </w:tc>
        <w:tc>
          <w:tcPr>
            <w:tcW w:w="3812" w:type="dxa"/>
            <w:shd w:val="clear" w:color="auto" w:fill="17365D"/>
            <w:tcMar>
              <w:top w:w="80" w:type="dxa"/>
              <w:left w:w="80" w:type="dxa"/>
              <w:bottom w:w="80" w:type="dxa"/>
              <w:right w:w="80" w:type="dxa"/>
            </w:tcMar>
            <w:vAlign w:val="center"/>
          </w:tcPr>
          <w:p w14:paraId="36D4E8E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Impact</w:t>
            </w:r>
          </w:p>
        </w:tc>
      </w:tr>
      <w:tr w:rsidR="00016ADA" w:rsidRPr="00016ADA" w14:paraId="3E50F248" w14:textId="77777777" w:rsidTr="00F45C11">
        <w:trPr>
          <w:jc w:val="center"/>
        </w:trPr>
        <w:tc>
          <w:tcPr>
            <w:tcW w:w="3812" w:type="dxa"/>
            <w:shd w:val="clear" w:color="auto" w:fill="EEF4F8"/>
            <w:tcMar>
              <w:top w:w="80" w:type="dxa"/>
              <w:left w:w="80" w:type="dxa"/>
              <w:bottom w:w="80" w:type="dxa"/>
              <w:right w:w="80" w:type="dxa"/>
            </w:tcMar>
            <w:vAlign w:val="center"/>
          </w:tcPr>
          <w:p w14:paraId="617202D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1</w:t>
            </w:r>
          </w:p>
        </w:tc>
        <w:tc>
          <w:tcPr>
            <w:tcW w:w="3812" w:type="dxa"/>
            <w:shd w:val="clear" w:color="auto" w:fill="FFFFFF"/>
            <w:tcMar>
              <w:top w:w="80" w:type="dxa"/>
              <w:left w:w="80" w:type="dxa"/>
              <w:bottom w:w="80" w:type="dxa"/>
              <w:right w:w="80" w:type="dxa"/>
            </w:tcMar>
            <w:vAlign w:val="center"/>
          </w:tcPr>
          <w:p w14:paraId="6DE4BC7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Rare</w:t>
            </w:r>
          </w:p>
        </w:tc>
        <w:tc>
          <w:tcPr>
            <w:tcW w:w="3812" w:type="dxa"/>
            <w:shd w:val="clear" w:color="auto" w:fill="EEF4F8"/>
            <w:tcMar>
              <w:top w:w="80" w:type="dxa"/>
              <w:left w:w="80" w:type="dxa"/>
              <w:bottom w:w="80" w:type="dxa"/>
              <w:right w:w="80" w:type="dxa"/>
            </w:tcMar>
            <w:vAlign w:val="center"/>
          </w:tcPr>
          <w:p w14:paraId="7B1EF57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1</w:t>
            </w:r>
          </w:p>
        </w:tc>
        <w:tc>
          <w:tcPr>
            <w:tcW w:w="3812" w:type="dxa"/>
            <w:shd w:val="clear" w:color="auto" w:fill="FFFFFF"/>
            <w:tcMar>
              <w:top w:w="80" w:type="dxa"/>
              <w:left w:w="80" w:type="dxa"/>
              <w:bottom w:w="80" w:type="dxa"/>
              <w:right w:w="80" w:type="dxa"/>
            </w:tcMar>
            <w:vAlign w:val="center"/>
          </w:tcPr>
          <w:p w14:paraId="6DBB1CE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Minor</w:t>
            </w:r>
          </w:p>
        </w:tc>
      </w:tr>
      <w:tr w:rsidR="00016ADA" w:rsidRPr="00016ADA" w14:paraId="3F64C4ED" w14:textId="77777777" w:rsidTr="00F45C11">
        <w:trPr>
          <w:jc w:val="center"/>
        </w:trPr>
        <w:tc>
          <w:tcPr>
            <w:tcW w:w="3812" w:type="dxa"/>
            <w:shd w:val="clear" w:color="auto" w:fill="EEF4F8"/>
            <w:tcMar>
              <w:top w:w="80" w:type="dxa"/>
              <w:left w:w="80" w:type="dxa"/>
              <w:bottom w:w="80" w:type="dxa"/>
              <w:right w:w="80" w:type="dxa"/>
            </w:tcMar>
            <w:vAlign w:val="center"/>
          </w:tcPr>
          <w:p w14:paraId="426B93B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2</w:t>
            </w:r>
          </w:p>
        </w:tc>
        <w:tc>
          <w:tcPr>
            <w:tcW w:w="3812" w:type="dxa"/>
            <w:shd w:val="clear" w:color="auto" w:fill="FFFFFF"/>
            <w:tcMar>
              <w:top w:w="80" w:type="dxa"/>
              <w:left w:w="80" w:type="dxa"/>
              <w:bottom w:w="80" w:type="dxa"/>
              <w:right w:w="80" w:type="dxa"/>
            </w:tcMar>
            <w:vAlign w:val="center"/>
          </w:tcPr>
          <w:p w14:paraId="340DB77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Unlikely</w:t>
            </w:r>
          </w:p>
        </w:tc>
        <w:tc>
          <w:tcPr>
            <w:tcW w:w="3812" w:type="dxa"/>
            <w:shd w:val="clear" w:color="auto" w:fill="EEF4F8"/>
            <w:tcMar>
              <w:top w:w="80" w:type="dxa"/>
              <w:left w:w="80" w:type="dxa"/>
              <w:bottom w:w="80" w:type="dxa"/>
              <w:right w:w="80" w:type="dxa"/>
            </w:tcMar>
            <w:vAlign w:val="center"/>
          </w:tcPr>
          <w:p w14:paraId="0D44BCC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2</w:t>
            </w:r>
          </w:p>
        </w:tc>
        <w:tc>
          <w:tcPr>
            <w:tcW w:w="3812" w:type="dxa"/>
            <w:shd w:val="clear" w:color="auto" w:fill="FFFFFF"/>
            <w:tcMar>
              <w:top w:w="80" w:type="dxa"/>
              <w:left w:w="80" w:type="dxa"/>
              <w:bottom w:w="80" w:type="dxa"/>
              <w:right w:w="80" w:type="dxa"/>
            </w:tcMar>
            <w:vAlign w:val="center"/>
          </w:tcPr>
          <w:p w14:paraId="210B08F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Moderate</w:t>
            </w:r>
          </w:p>
        </w:tc>
      </w:tr>
      <w:tr w:rsidR="00016ADA" w:rsidRPr="00016ADA" w14:paraId="7E67C651" w14:textId="77777777" w:rsidTr="00F45C11">
        <w:trPr>
          <w:jc w:val="center"/>
        </w:trPr>
        <w:tc>
          <w:tcPr>
            <w:tcW w:w="3812" w:type="dxa"/>
            <w:shd w:val="clear" w:color="auto" w:fill="EEF4F8"/>
            <w:tcMar>
              <w:top w:w="80" w:type="dxa"/>
              <w:left w:w="80" w:type="dxa"/>
              <w:bottom w:w="80" w:type="dxa"/>
              <w:right w:w="80" w:type="dxa"/>
            </w:tcMar>
            <w:vAlign w:val="center"/>
          </w:tcPr>
          <w:p w14:paraId="17E38AF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3</w:t>
            </w:r>
          </w:p>
        </w:tc>
        <w:tc>
          <w:tcPr>
            <w:tcW w:w="3812" w:type="dxa"/>
            <w:shd w:val="clear" w:color="auto" w:fill="FFFFFF"/>
            <w:tcMar>
              <w:top w:w="80" w:type="dxa"/>
              <w:left w:w="80" w:type="dxa"/>
              <w:bottom w:w="80" w:type="dxa"/>
              <w:right w:w="80" w:type="dxa"/>
            </w:tcMar>
            <w:vAlign w:val="center"/>
          </w:tcPr>
          <w:p w14:paraId="0F5721E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Possible</w:t>
            </w:r>
          </w:p>
        </w:tc>
        <w:tc>
          <w:tcPr>
            <w:tcW w:w="3812" w:type="dxa"/>
            <w:shd w:val="clear" w:color="auto" w:fill="EEF4F8"/>
            <w:tcMar>
              <w:top w:w="80" w:type="dxa"/>
              <w:left w:w="80" w:type="dxa"/>
              <w:bottom w:w="80" w:type="dxa"/>
              <w:right w:w="80" w:type="dxa"/>
            </w:tcMar>
            <w:vAlign w:val="center"/>
          </w:tcPr>
          <w:p w14:paraId="1CBBDA7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3</w:t>
            </w:r>
          </w:p>
        </w:tc>
        <w:tc>
          <w:tcPr>
            <w:tcW w:w="3812" w:type="dxa"/>
            <w:shd w:val="clear" w:color="auto" w:fill="FFFFFF"/>
            <w:tcMar>
              <w:top w:w="80" w:type="dxa"/>
              <w:left w:w="80" w:type="dxa"/>
              <w:bottom w:w="80" w:type="dxa"/>
              <w:right w:w="80" w:type="dxa"/>
            </w:tcMar>
            <w:vAlign w:val="center"/>
          </w:tcPr>
          <w:p w14:paraId="6DB9726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Significant</w:t>
            </w:r>
          </w:p>
        </w:tc>
      </w:tr>
      <w:tr w:rsidR="00016ADA" w:rsidRPr="00016ADA" w14:paraId="182E377C" w14:textId="77777777" w:rsidTr="00F45C11">
        <w:trPr>
          <w:jc w:val="center"/>
        </w:trPr>
        <w:tc>
          <w:tcPr>
            <w:tcW w:w="3812" w:type="dxa"/>
            <w:shd w:val="clear" w:color="auto" w:fill="EEF4F8"/>
            <w:tcMar>
              <w:top w:w="80" w:type="dxa"/>
              <w:left w:w="80" w:type="dxa"/>
              <w:bottom w:w="80" w:type="dxa"/>
              <w:right w:w="80" w:type="dxa"/>
            </w:tcMar>
            <w:vAlign w:val="center"/>
          </w:tcPr>
          <w:p w14:paraId="6E30020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4</w:t>
            </w:r>
          </w:p>
        </w:tc>
        <w:tc>
          <w:tcPr>
            <w:tcW w:w="3812" w:type="dxa"/>
            <w:shd w:val="clear" w:color="auto" w:fill="FFFFFF"/>
            <w:tcMar>
              <w:top w:w="80" w:type="dxa"/>
              <w:left w:w="80" w:type="dxa"/>
              <w:bottom w:w="80" w:type="dxa"/>
              <w:right w:w="80" w:type="dxa"/>
            </w:tcMar>
            <w:vAlign w:val="center"/>
          </w:tcPr>
          <w:p w14:paraId="42CB3A2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Likely</w:t>
            </w:r>
          </w:p>
        </w:tc>
        <w:tc>
          <w:tcPr>
            <w:tcW w:w="3812" w:type="dxa"/>
            <w:shd w:val="clear" w:color="auto" w:fill="EEF4F8"/>
            <w:tcMar>
              <w:top w:w="80" w:type="dxa"/>
              <w:left w:w="80" w:type="dxa"/>
              <w:bottom w:w="80" w:type="dxa"/>
              <w:right w:w="80" w:type="dxa"/>
            </w:tcMar>
            <w:vAlign w:val="center"/>
          </w:tcPr>
          <w:p w14:paraId="098217F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4</w:t>
            </w:r>
          </w:p>
        </w:tc>
        <w:tc>
          <w:tcPr>
            <w:tcW w:w="3812" w:type="dxa"/>
            <w:shd w:val="clear" w:color="auto" w:fill="FFFFFF"/>
            <w:tcMar>
              <w:top w:w="80" w:type="dxa"/>
              <w:left w:w="80" w:type="dxa"/>
              <w:bottom w:w="80" w:type="dxa"/>
              <w:right w:w="80" w:type="dxa"/>
            </w:tcMar>
            <w:vAlign w:val="center"/>
          </w:tcPr>
          <w:p w14:paraId="5EDE7B5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Serious</w:t>
            </w:r>
          </w:p>
        </w:tc>
      </w:tr>
      <w:tr w:rsidR="00016ADA" w:rsidRPr="00016ADA" w14:paraId="1A8FF821" w14:textId="77777777" w:rsidTr="00F45C11">
        <w:trPr>
          <w:jc w:val="center"/>
        </w:trPr>
        <w:tc>
          <w:tcPr>
            <w:tcW w:w="3812" w:type="dxa"/>
            <w:shd w:val="clear" w:color="auto" w:fill="EEF4F8"/>
            <w:tcMar>
              <w:top w:w="80" w:type="dxa"/>
              <w:left w:w="80" w:type="dxa"/>
              <w:bottom w:w="80" w:type="dxa"/>
              <w:right w:w="80" w:type="dxa"/>
            </w:tcMar>
            <w:vAlign w:val="center"/>
          </w:tcPr>
          <w:p w14:paraId="40134E1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5</w:t>
            </w:r>
          </w:p>
        </w:tc>
        <w:tc>
          <w:tcPr>
            <w:tcW w:w="3812" w:type="dxa"/>
            <w:shd w:val="clear" w:color="auto" w:fill="FFFFFF"/>
            <w:tcMar>
              <w:top w:w="80" w:type="dxa"/>
              <w:left w:w="80" w:type="dxa"/>
              <w:bottom w:w="80" w:type="dxa"/>
              <w:right w:w="80" w:type="dxa"/>
            </w:tcMar>
            <w:vAlign w:val="center"/>
          </w:tcPr>
          <w:p w14:paraId="3FA78B1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Very likely</w:t>
            </w:r>
          </w:p>
        </w:tc>
        <w:tc>
          <w:tcPr>
            <w:tcW w:w="3812" w:type="dxa"/>
            <w:shd w:val="clear" w:color="auto" w:fill="EEF4F8"/>
            <w:tcMar>
              <w:top w:w="80" w:type="dxa"/>
              <w:left w:w="80" w:type="dxa"/>
              <w:bottom w:w="80" w:type="dxa"/>
              <w:right w:w="80" w:type="dxa"/>
            </w:tcMar>
            <w:vAlign w:val="center"/>
          </w:tcPr>
          <w:p w14:paraId="1990D1A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5</w:t>
            </w:r>
          </w:p>
        </w:tc>
        <w:tc>
          <w:tcPr>
            <w:tcW w:w="3812" w:type="dxa"/>
            <w:shd w:val="clear" w:color="auto" w:fill="FFFFFF"/>
            <w:tcMar>
              <w:top w:w="80" w:type="dxa"/>
              <w:left w:w="80" w:type="dxa"/>
              <w:bottom w:w="80" w:type="dxa"/>
              <w:right w:w="80" w:type="dxa"/>
            </w:tcMar>
            <w:vAlign w:val="center"/>
          </w:tcPr>
          <w:p w14:paraId="63C869C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8"/>
                <w:szCs w:val="22"/>
                <w:lang w:val="en-GB"/>
              </w:rPr>
              <w:t>Severe</w:t>
            </w:r>
          </w:p>
        </w:tc>
      </w:tr>
    </w:tbl>
    <w:p w14:paraId="202EB9DF" w14:textId="77777777" w:rsidR="00016ADA" w:rsidRPr="00016ADA" w:rsidRDefault="00016ADA" w:rsidP="00016ADA">
      <w:pPr>
        <w:rPr>
          <w:rFonts w:ascii="Calibri" w:hAnsi="Calibri"/>
          <w:b/>
          <w:bCs/>
          <w:color w:val="2F5597"/>
          <w:sz w:val="20"/>
          <w:szCs w:val="20"/>
        </w:rPr>
      </w:pPr>
      <w:r w:rsidRPr="00016ADA">
        <w:rPr>
          <w:rFonts w:ascii="Calibri" w:hAnsi="Calibri"/>
          <w:b/>
          <w:bCs/>
          <w:color w:val="2F5597"/>
          <w:sz w:val="20"/>
          <w:szCs w:val="20"/>
        </w:rPr>
        <w:t>Risk score = Likelihood x Impact</w:t>
      </w:r>
    </w:p>
    <w:tbl>
      <w:tblPr>
        <w:tblStyle w:val="TableGrid"/>
        <w:tblW w:w="0" w:type="auto"/>
        <w:jc w:val="center"/>
        <w:tblLook w:val="04A0" w:firstRow="1" w:lastRow="0" w:firstColumn="1" w:lastColumn="0" w:noHBand="0" w:noVBand="1"/>
      </w:tblPr>
      <w:tblGrid>
        <w:gridCol w:w="3483"/>
        <w:gridCol w:w="3524"/>
        <w:gridCol w:w="3481"/>
        <w:gridCol w:w="3505"/>
      </w:tblGrid>
      <w:tr w:rsidR="00016ADA" w:rsidRPr="00016ADA" w14:paraId="667A34A9" w14:textId="77777777" w:rsidTr="00F45C11">
        <w:trPr>
          <w:jc w:val="center"/>
        </w:trPr>
        <w:tc>
          <w:tcPr>
            <w:tcW w:w="3812" w:type="dxa"/>
            <w:shd w:val="clear" w:color="auto" w:fill="E2F0D9"/>
            <w:tcMar>
              <w:top w:w="80" w:type="dxa"/>
              <w:left w:w="80" w:type="dxa"/>
              <w:bottom w:w="80" w:type="dxa"/>
              <w:right w:w="80" w:type="dxa"/>
            </w:tcMar>
            <w:vAlign w:val="center"/>
          </w:tcPr>
          <w:p w14:paraId="3B9D561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17365D"/>
                <w:sz w:val="18"/>
                <w:szCs w:val="22"/>
                <w:lang w:val="en-GB"/>
              </w:rPr>
              <w:t>1-5 Low</w:t>
            </w:r>
          </w:p>
        </w:tc>
        <w:tc>
          <w:tcPr>
            <w:tcW w:w="3812" w:type="dxa"/>
            <w:shd w:val="clear" w:color="auto" w:fill="FFF2CC"/>
            <w:tcMar>
              <w:top w:w="80" w:type="dxa"/>
              <w:left w:w="80" w:type="dxa"/>
              <w:bottom w:w="80" w:type="dxa"/>
              <w:right w:w="80" w:type="dxa"/>
            </w:tcMar>
            <w:vAlign w:val="center"/>
          </w:tcPr>
          <w:p w14:paraId="1DFD4F8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17365D"/>
                <w:sz w:val="18"/>
                <w:szCs w:val="22"/>
                <w:lang w:val="en-GB"/>
              </w:rPr>
              <w:t>6-10 Medium</w:t>
            </w:r>
          </w:p>
        </w:tc>
        <w:tc>
          <w:tcPr>
            <w:tcW w:w="3812" w:type="dxa"/>
            <w:shd w:val="clear" w:color="auto" w:fill="FCE4D6"/>
            <w:tcMar>
              <w:top w:w="80" w:type="dxa"/>
              <w:left w:w="80" w:type="dxa"/>
              <w:bottom w:w="80" w:type="dxa"/>
              <w:right w:w="80" w:type="dxa"/>
            </w:tcMar>
            <w:vAlign w:val="center"/>
          </w:tcPr>
          <w:p w14:paraId="19E1DD3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17365D"/>
                <w:sz w:val="18"/>
                <w:szCs w:val="22"/>
                <w:lang w:val="en-GB"/>
              </w:rPr>
              <w:t>11-15 High</w:t>
            </w:r>
          </w:p>
        </w:tc>
        <w:tc>
          <w:tcPr>
            <w:tcW w:w="3812" w:type="dxa"/>
            <w:shd w:val="clear" w:color="auto" w:fill="F4CCCC"/>
            <w:tcMar>
              <w:top w:w="80" w:type="dxa"/>
              <w:left w:w="80" w:type="dxa"/>
              <w:bottom w:w="80" w:type="dxa"/>
              <w:right w:w="80" w:type="dxa"/>
            </w:tcMar>
            <w:vAlign w:val="center"/>
          </w:tcPr>
          <w:p w14:paraId="08EF7C2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17365D"/>
                <w:sz w:val="18"/>
                <w:szCs w:val="22"/>
                <w:lang w:val="en-GB"/>
              </w:rPr>
              <w:t>16-25 Very high</w:t>
            </w:r>
          </w:p>
        </w:tc>
      </w:tr>
      <w:tr w:rsidR="00016ADA" w:rsidRPr="00016ADA" w14:paraId="23AE455A" w14:textId="77777777" w:rsidTr="00F45C11">
        <w:trPr>
          <w:jc w:val="center"/>
        </w:trPr>
        <w:tc>
          <w:tcPr>
            <w:tcW w:w="3812" w:type="dxa"/>
            <w:tcMar>
              <w:top w:w="80" w:type="dxa"/>
              <w:left w:w="80" w:type="dxa"/>
              <w:bottom w:w="80" w:type="dxa"/>
              <w:right w:w="80" w:type="dxa"/>
            </w:tcMar>
            <w:vAlign w:val="center"/>
          </w:tcPr>
          <w:p w14:paraId="7943317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Monitor</w:t>
            </w:r>
          </w:p>
        </w:tc>
        <w:tc>
          <w:tcPr>
            <w:tcW w:w="3812" w:type="dxa"/>
            <w:tcMar>
              <w:top w:w="80" w:type="dxa"/>
              <w:left w:w="80" w:type="dxa"/>
              <w:bottom w:w="80" w:type="dxa"/>
              <w:right w:w="80" w:type="dxa"/>
            </w:tcMar>
            <w:vAlign w:val="center"/>
          </w:tcPr>
          <w:p w14:paraId="21CD04D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Plan improvement</w:t>
            </w:r>
          </w:p>
        </w:tc>
        <w:tc>
          <w:tcPr>
            <w:tcW w:w="3812" w:type="dxa"/>
            <w:tcMar>
              <w:top w:w="80" w:type="dxa"/>
              <w:left w:w="80" w:type="dxa"/>
              <w:bottom w:w="80" w:type="dxa"/>
              <w:right w:w="80" w:type="dxa"/>
            </w:tcMar>
            <w:vAlign w:val="center"/>
          </w:tcPr>
          <w:p w14:paraId="51403DF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Prompt action</w:t>
            </w:r>
          </w:p>
        </w:tc>
        <w:tc>
          <w:tcPr>
            <w:tcW w:w="3812" w:type="dxa"/>
            <w:tcMar>
              <w:top w:w="80" w:type="dxa"/>
              <w:left w:w="80" w:type="dxa"/>
              <w:bottom w:w="80" w:type="dxa"/>
              <w:right w:w="80" w:type="dxa"/>
            </w:tcMar>
            <w:vAlign w:val="center"/>
          </w:tcPr>
          <w:p w14:paraId="289628F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Immediate escalation</w:t>
            </w:r>
          </w:p>
        </w:tc>
      </w:tr>
    </w:tbl>
    <w:p w14:paraId="6FA75B52" w14:textId="77777777" w:rsidR="00016ADA" w:rsidRPr="00016ADA" w:rsidRDefault="00016ADA" w:rsidP="00016ADA">
      <w:pPr>
        <w:rPr>
          <w:rFonts w:ascii="Calibri" w:hAnsi="Calibri"/>
          <w:b/>
          <w:bCs/>
          <w:color w:val="17365D"/>
          <w:sz w:val="24"/>
        </w:rPr>
      </w:pPr>
    </w:p>
    <w:p w14:paraId="02673987"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t>3. People and contexts to consider</w:t>
      </w:r>
    </w:p>
    <w:p w14:paraId="4D169056" w14:textId="77777777" w:rsidR="00016ADA" w:rsidRPr="00016ADA" w:rsidRDefault="00016ADA" w:rsidP="00016ADA">
      <w:pPr>
        <w:rPr>
          <w:rFonts w:ascii="Calibri" w:hAnsi="Calibri"/>
          <w:b/>
          <w:bCs/>
          <w:color w:val="17365D"/>
          <w:sz w:val="24"/>
        </w:rPr>
      </w:pPr>
    </w:p>
    <w:p w14:paraId="75AC1818"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Employees, casual and agency workers, apprentices, trainees, ECTs, volunteers and governors where they are workers.</w:t>
      </w:r>
    </w:p>
    <w:p w14:paraId="6625544A"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Conduct by colleagues, managers, senior leaders, governors, contractors, visitors, parents or carers, members of the public and other third parties encountered through work.</w:t>
      </w:r>
    </w:p>
    <w:p w14:paraId="411F9996" w14:textId="77777777" w:rsidR="00016ADA" w:rsidRPr="00016ADA" w:rsidRDefault="00016ADA" w:rsidP="00016ADA">
      <w:pPr>
        <w:tabs>
          <w:tab w:val="num" w:pos="360"/>
        </w:tabs>
        <w:spacing w:after="40" w:line="276" w:lineRule="auto"/>
        <w:ind w:left="360" w:hanging="360"/>
        <w:contextualSpacing/>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In-person and online conduct, school premises, off-site venues, travel, training, conferences, social events, trips and residential visits.</w:t>
      </w:r>
    </w:p>
    <w:p w14:paraId="7453EF3F" w14:textId="77777777" w:rsidR="00016ADA" w:rsidRPr="00016ADA" w:rsidRDefault="00016ADA" w:rsidP="00016ADA">
      <w:pPr>
        <w:rPr>
          <w:rFonts w:ascii="Calibri" w:hAnsi="Calibri"/>
          <w:sz w:val="24"/>
        </w:rPr>
      </w:pPr>
      <w:r w:rsidRPr="00016ADA">
        <w:rPr>
          <w:rFonts w:ascii="Calibri" w:hAnsi="Calibri"/>
          <w:sz w:val="24"/>
        </w:rPr>
        <w:br w:type="page"/>
      </w:r>
    </w:p>
    <w:p w14:paraId="530E4955" w14:textId="77777777" w:rsidR="00016ADA" w:rsidRPr="00016ADA" w:rsidRDefault="00016ADA" w:rsidP="00016ADA">
      <w:pPr>
        <w:rPr>
          <w:rFonts w:ascii="Calibri" w:hAnsi="Calibri"/>
          <w:sz w:val="24"/>
        </w:rPr>
        <w:sectPr w:rsidR="00016ADA" w:rsidRPr="00016ADA" w:rsidSect="00016ADA">
          <w:pgSz w:w="16838" w:h="11906" w:orient="landscape"/>
          <w:pgMar w:top="1134" w:right="1134" w:bottom="1134" w:left="1701" w:header="567" w:footer="284" w:gutter="0"/>
          <w:cols w:space="708"/>
          <w:titlePg/>
          <w:docGrid w:linePitch="360"/>
        </w:sectPr>
      </w:pPr>
    </w:p>
    <w:p w14:paraId="66202F0C"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4. Sexual harassment risk register</w:t>
      </w:r>
    </w:p>
    <w:p w14:paraId="7BB9D225" w14:textId="77777777" w:rsidR="00016ADA" w:rsidRPr="00016ADA" w:rsidRDefault="00016ADA" w:rsidP="00016ADA">
      <w:pPr>
        <w:spacing w:after="120"/>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Complete each row for the school or academy. Add, remove or amend hazards to reflect local circumstances.</w:t>
      </w:r>
    </w:p>
    <w:tbl>
      <w:tblPr>
        <w:tblStyle w:val="TableGrid"/>
        <w:tblW w:w="0" w:type="auto"/>
        <w:jc w:val="center"/>
        <w:tblLayout w:type="fixed"/>
        <w:tblLook w:val="04A0" w:firstRow="1" w:lastRow="0" w:firstColumn="1" w:lastColumn="0" w:noHBand="0" w:noVBand="1"/>
      </w:tblPr>
      <w:tblGrid>
        <w:gridCol w:w="547"/>
        <w:gridCol w:w="2520"/>
        <w:gridCol w:w="1655"/>
        <w:gridCol w:w="3096"/>
        <w:gridCol w:w="1080"/>
        <w:gridCol w:w="3384"/>
        <w:gridCol w:w="1584"/>
        <w:gridCol w:w="1080"/>
      </w:tblGrid>
      <w:tr w:rsidR="00016ADA" w:rsidRPr="00016ADA" w14:paraId="042DB1D1" w14:textId="77777777" w:rsidTr="00F45C11">
        <w:trPr>
          <w:tblHeader/>
          <w:jc w:val="center"/>
        </w:trPr>
        <w:tc>
          <w:tcPr>
            <w:tcW w:w="547" w:type="dxa"/>
            <w:shd w:val="clear" w:color="auto" w:fill="17365D"/>
            <w:tcMar>
              <w:top w:w="80" w:type="dxa"/>
              <w:left w:w="80" w:type="dxa"/>
              <w:bottom w:w="80" w:type="dxa"/>
              <w:right w:w="80" w:type="dxa"/>
            </w:tcMar>
            <w:vAlign w:val="center"/>
          </w:tcPr>
          <w:p w14:paraId="22BFE02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Ref</w:t>
            </w:r>
          </w:p>
        </w:tc>
        <w:tc>
          <w:tcPr>
            <w:tcW w:w="2520" w:type="dxa"/>
            <w:shd w:val="clear" w:color="auto" w:fill="17365D"/>
            <w:tcMar>
              <w:top w:w="80" w:type="dxa"/>
              <w:left w:w="80" w:type="dxa"/>
              <w:bottom w:w="80" w:type="dxa"/>
              <w:right w:w="80" w:type="dxa"/>
            </w:tcMar>
            <w:vAlign w:val="center"/>
          </w:tcPr>
          <w:p w14:paraId="36065A9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Hazard / foreseeable situation</w:t>
            </w:r>
          </w:p>
        </w:tc>
        <w:tc>
          <w:tcPr>
            <w:tcW w:w="1655" w:type="dxa"/>
            <w:shd w:val="clear" w:color="auto" w:fill="17365D"/>
            <w:tcMar>
              <w:top w:w="80" w:type="dxa"/>
              <w:left w:w="80" w:type="dxa"/>
              <w:bottom w:w="80" w:type="dxa"/>
              <w:right w:w="80" w:type="dxa"/>
            </w:tcMar>
            <w:vAlign w:val="center"/>
          </w:tcPr>
          <w:p w14:paraId="2CCDE4F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Who may be affected</w:t>
            </w:r>
          </w:p>
        </w:tc>
        <w:tc>
          <w:tcPr>
            <w:tcW w:w="3096" w:type="dxa"/>
            <w:shd w:val="clear" w:color="auto" w:fill="17365D"/>
            <w:tcMar>
              <w:top w:w="80" w:type="dxa"/>
              <w:left w:w="80" w:type="dxa"/>
              <w:bottom w:w="80" w:type="dxa"/>
              <w:right w:w="80" w:type="dxa"/>
            </w:tcMar>
            <w:vAlign w:val="center"/>
          </w:tcPr>
          <w:p w14:paraId="71D6961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Existing control measures</w:t>
            </w:r>
          </w:p>
        </w:tc>
        <w:tc>
          <w:tcPr>
            <w:tcW w:w="1080" w:type="dxa"/>
            <w:shd w:val="clear" w:color="auto" w:fill="17365D"/>
            <w:tcMar>
              <w:top w:w="80" w:type="dxa"/>
              <w:left w:w="80" w:type="dxa"/>
              <w:bottom w:w="80" w:type="dxa"/>
              <w:right w:w="80" w:type="dxa"/>
            </w:tcMar>
            <w:vAlign w:val="center"/>
          </w:tcPr>
          <w:p w14:paraId="5049354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Initial risk</w:t>
            </w:r>
            <w:r w:rsidRPr="00016ADA">
              <w:rPr>
                <w:rFonts w:ascii="Aptos" w:eastAsiaTheme="minorEastAsia" w:hAnsi="Aptos"/>
                <w:b/>
                <w:color w:val="FFFFFF"/>
                <w:sz w:val="14"/>
                <w:szCs w:val="22"/>
                <w:lang w:val="en-GB"/>
              </w:rPr>
              <w:br/>
              <w:t>L x I = R</w:t>
            </w:r>
          </w:p>
        </w:tc>
        <w:tc>
          <w:tcPr>
            <w:tcW w:w="3384" w:type="dxa"/>
            <w:shd w:val="clear" w:color="auto" w:fill="17365D"/>
            <w:tcMar>
              <w:top w:w="80" w:type="dxa"/>
              <w:left w:w="80" w:type="dxa"/>
              <w:bottom w:w="80" w:type="dxa"/>
              <w:right w:w="80" w:type="dxa"/>
            </w:tcMar>
            <w:vAlign w:val="center"/>
          </w:tcPr>
          <w:p w14:paraId="238D590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Further reasonable steps / actions</w:t>
            </w:r>
          </w:p>
        </w:tc>
        <w:tc>
          <w:tcPr>
            <w:tcW w:w="1584" w:type="dxa"/>
            <w:shd w:val="clear" w:color="auto" w:fill="17365D"/>
            <w:tcMar>
              <w:top w:w="80" w:type="dxa"/>
              <w:left w:w="80" w:type="dxa"/>
              <w:bottom w:w="80" w:type="dxa"/>
              <w:right w:w="80" w:type="dxa"/>
            </w:tcMar>
            <w:vAlign w:val="center"/>
          </w:tcPr>
          <w:p w14:paraId="009D4DE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Owner / target date</w:t>
            </w:r>
          </w:p>
        </w:tc>
        <w:tc>
          <w:tcPr>
            <w:tcW w:w="1080" w:type="dxa"/>
            <w:shd w:val="clear" w:color="auto" w:fill="17365D"/>
            <w:tcMar>
              <w:top w:w="80" w:type="dxa"/>
              <w:left w:w="80" w:type="dxa"/>
              <w:bottom w:w="80" w:type="dxa"/>
              <w:right w:w="80" w:type="dxa"/>
            </w:tcMar>
            <w:vAlign w:val="center"/>
          </w:tcPr>
          <w:p w14:paraId="2DC1F05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Residual risk</w:t>
            </w:r>
            <w:r w:rsidRPr="00016ADA">
              <w:rPr>
                <w:rFonts w:ascii="Aptos" w:eastAsiaTheme="minorEastAsia" w:hAnsi="Aptos"/>
                <w:b/>
                <w:color w:val="FFFFFF"/>
                <w:sz w:val="14"/>
                <w:szCs w:val="22"/>
                <w:lang w:val="en-GB"/>
              </w:rPr>
              <w:br/>
              <w:t>L x I = R</w:t>
            </w:r>
          </w:p>
        </w:tc>
      </w:tr>
      <w:tr w:rsidR="00016ADA" w:rsidRPr="00016ADA" w14:paraId="2A4197A9" w14:textId="77777777" w:rsidTr="00F45C11">
        <w:trPr>
          <w:cantSplit/>
          <w:jc w:val="center"/>
        </w:trPr>
        <w:tc>
          <w:tcPr>
            <w:tcW w:w="547" w:type="dxa"/>
            <w:shd w:val="clear" w:color="auto" w:fill="EEF4F8"/>
            <w:tcMar>
              <w:top w:w="80" w:type="dxa"/>
              <w:left w:w="80" w:type="dxa"/>
              <w:bottom w:w="80" w:type="dxa"/>
              <w:right w:w="80" w:type="dxa"/>
            </w:tcMar>
            <w:vAlign w:val="center"/>
          </w:tcPr>
          <w:p w14:paraId="680B621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w:t>
            </w:r>
          </w:p>
        </w:tc>
        <w:tc>
          <w:tcPr>
            <w:tcW w:w="2520" w:type="dxa"/>
            <w:tcMar>
              <w:top w:w="80" w:type="dxa"/>
              <w:left w:w="80" w:type="dxa"/>
              <w:bottom w:w="80" w:type="dxa"/>
              <w:right w:w="80" w:type="dxa"/>
            </w:tcMar>
            <w:vAlign w:val="center"/>
          </w:tcPr>
          <w:p w14:paraId="17BF400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Sexual comments, jokes, “banter”, gestures, intrusive questions, remarks about appearance, or circulation/display of inappropriate material.</w:t>
            </w:r>
          </w:p>
        </w:tc>
        <w:tc>
          <w:tcPr>
            <w:tcW w:w="1655" w:type="dxa"/>
            <w:tcMar>
              <w:top w:w="80" w:type="dxa"/>
              <w:left w:w="80" w:type="dxa"/>
              <w:bottom w:w="80" w:type="dxa"/>
              <w:right w:w="80" w:type="dxa"/>
            </w:tcMar>
            <w:vAlign w:val="center"/>
          </w:tcPr>
          <w:p w14:paraId="1F06F2C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All workers, particularly new or junior staff.</w:t>
            </w:r>
          </w:p>
        </w:tc>
        <w:tc>
          <w:tcPr>
            <w:tcW w:w="3096" w:type="dxa"/>
            <w:tcMar>
              <w:top w:w="80" w:type="dxa"/>
              <w:left w:w="80" w:type="dxa"/>
              <w:bottom w:w="80" w:type="dxa"/>
              <w:right w:w="80" w:type="dxa"/>
            </w:tcMar>
            <w:vAlign w:val="center"/>
          </w:tcPr>
          <w:p w14:paraId="689D822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Fairness and dignity / anti-harassment policy; employee code of conduct; induction; reporting routes; disciplinary procedure.</w:t>
            </w:r>
          </w:p>
        </w:tc>
        <w:tc>
          <w:tcPr>
            <w:tcW w:w="1080" w:type="dxa"/>
            <w:shd w:val="clear" w:color="auto" w:fill="EEF4F8"/>
            <w:tcMar>
              <w:top w:w="80" w:type="dxa"/>
              <w:left w:w="80" w:type="dxa"/>
              <w:bottom w:w="80" w:type="dxa"/>
              <w:right w:w="80" w:type="dxa"/>
            </w:tcMar>
            <w:vAlign w:val="center"/>
          </w:tcPr>
          <w:p w14:paraId="7D9710A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27667B2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Provide scenario-based refresher learning; reinforce expected standards; periodic staff engagement; monitor themes and repeat concerns.</w:t>
            </w:r>
          </w:p>
        </w:tc>
        <w:tc>
          <w:tcPr>
            <w:tcW w:w="1584" w:type="dxa"/>
            <w:tcMar>
              <w:top w:w="80" w:type="dxa"/>
              <w:left w:w="80" w:type="dxa"/>
              <w:bottom w:w="80" w:type="dxa"/>
              <w:right w:w="80" w:type="dxa"/>
            </w:tcMar>
            <w:vAlign w:val="center"/>
          </w:tcPr>
          <w:p w14:paraId="218F990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1CEF7AA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0C65E1DA" w14:textId="77777777" w:rsidTr="00F45C11">
        <w:trPr>
          <w:cantSplit/>
          <w:jc w:val="center"/>
        </w:trPr>
        <w:tc>
          <w:tcPr>
            <w:tcW w:w="547" w:type="dxa"/>
            <w:shd w:val="clear" w:color="auto" w:fill="EEF4F8"/>
            <w:tcMar>
              <w:top w:w="80" w:type="dxa"/>
              <w:left w:w="80" w:type="dxa"/>
              <w:bottom w:w="80" w:type="dxa"/>
              <w:right w:w="80" w:type="dxa"/>
            </w:tcMar>
            <w:vAlign w:val="center"/>
          </w:tcPr>
          <w:p w14:paraId="3164084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2</w:t>
            </w:r>
          </w:p>
        </w:tc>
        <w:tc>
          <w:tcPr>
            <w:tcW w:w="2520" w:type="dxa"/>
            <w:tcMar>
              <w:top w:w="80" w:type="dxa"/>
              <w:left w:w="80" w:type="dxa"/>
              <w:bottom w:w="80" w:type="dxa"/>
              <w:right w:w="80" w:type="dxa"/>
            </w:tcMar>
            <w:vAlign w:val="center"/>
          </w:tcPr>
          <w:p w14:paraId="659F975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Unwanted attention, propositions, physical contact, stalking or repeated contact after a boundary has been made clear.</w:t>
            </w:r>
          </w:p>
        </w:tc>
        <w:tc>
          <w:tcPr>
            <w:tcW w:w="1655" w:type="dxa"/>
            <w:tcMar>
              <w:top w:w="80" w:type="dxa"/>
              <w:left w:w="80" w:type="dxa"/>
              <w:bottom w:w="80" w:type="dxa"/>
              <w:right w:w="80" w:type="dxa"/>
            </w:tcMar>
            <w:vAlign w:val="center"/>
          </w:tcPr>
          <w:p w14:paraId="367DB9E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All workers.</w:t>
            </w:r>
          </w:p>
        </w:tc>
        <w:tc>
          <w:tcPr>
            <w:tcW w:w="3096" w:type="dxa"/>
            <w:tcMar>
              <w:top w:w="80" w:type="dxa"/>
              <w:left w:w="80" w:type="dxa"/>
              <w:bottom w:w="80" w:type="dxa"/>
              <w:right w:w="80" w:type="dxa"/>
            </w:tcMar>
            <w:vAlign w:val="center"/>
          </w:tcPr>
          <w:p w14:paraId="105094FA"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Behaviour standards; accessible reporting routes; manager guidance; investigation and support arrangements.</w:t>
            </w:r>
          </w:p>
        </w:tc>
        <w:tc>
          <w:tcPr>
            <w:tcW w:w="1080" w:type="dxa"/>
            <w:shd w:val="clear" w:color="auto" w:fill="EEF4F8"/>
            <w:tcMar>
              <w:top w:w="80" w:type="dxa"/>
              <w:left w:w="80" w:type="dxa"/>
              <w:bottom w:w="80" w:type="dxa"/>
              <w:right w:w="80" w:type="dxa"/>
            </w:tcMar>
            <w:vAlign w:val="center"/>
          </w:tcPr>
          <w:p w14:paraId="7E70030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2A31E77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Publicise confidential routes; identify trained contacts; plan immediate safety measures and separation where appropriate.</w:t>
            </w:r>
          </w:p>
        </w:tc>
        <w:tc>
          <w:tcPr>
            <w:tcW w:w="1584" w:type="dxa"/>
            <w:tcMar>
              <w:top w:w="80" w:type="dxa"/>
              <w:left w:w="80" w:type="dxa"/>
              <w:bottom w:w="80" w:type="dxa"/>
              <w:right w:w="80" w:type="dxa"/>
            </w:tcMar>
            <w:vAlign w:val="center"/>
          </w:tcPr>
          <w:p w14:paraId="5789565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4AC1EB1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21472725" w14:textId="77777777" w:rsidTr="00F45C11">
        <w:trPr>
          <w:cantSplit/>
          <w:jc w:val="center"/>
        </w:trPr>
        <w:tc>
          <w:tcPr>
            <w:tcW w:w="547" w:type="dxa"/>
            <w:shd w:val="clear" w:color="auto" w:fill="EEF4F8"/>
            <w:tcMar>
              <w:top w:w="80" w:type="dxa"/>
              <w:left w:w="80" w:type="dxa"/>
              <w:bottom w:w="80" w:type="dxa"/>
              <w:right w:w="80" w:type="dxa"/>
            </w:tcMar>
            <w:vAlign w:val="center"/>
          </w:tcPr>
          <w:p w14:paraId="3B9616A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3</w:t>
            </w:r>
          </w:p>
        </w:tc>
        <w:tc>
          <w:tcPr>
            <w:tcW w:w="2520" w:type="dxa"/>
            <w:tcMar>
              <w:top w:w="80" w:type="dxa"/>
              <w:left w:w="80" w:type="dxa"/>
              <w:bottom w:w="80" w:type="dxa"/>
              <w:right w:w="80" w:type="dxa"/>
            </w:tcMar>
            <w:vAlign w:val="center"/>
          </w:tcPr>
          <w:p w14:paraId="07EFCFD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Power imbalance involving a headteacher, senior leader, manager, mentor, governor or influential colleague.</w:t>
            </w:r>
          </w:p>
        </w:tc>
        <w:tc>
          <w:tcPr>
            <w:tcW w:w="1655" w:type="dxa"/>
            <w:tcMar>
              <w:top w:w="80" w:type="dxa"/>
              <w:left w:w="80" w:type="dxa"/>
              <w:bottom w:w="80" w:type="dxa"/>
              <w:right w:w="80" w:type="dxa"/>
            </w:tcMar>
            <w:vAlign w:val="center"/>
          </w:tcPr>
          <w:p w14:paraId="16048C4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Junior staff, ECTs, trainees, apprentices, temporary staff and staff on probation.</w:t>
            </w:r>
          </w:p>
        </w:tc>
        <w:tc>
          <w:tcPr>
            <w:tcW w:w="3096" w:type="dxa"/>
            <w:tcMar>
              <w:top w:w="80" w:type="dxa"/>
              <w:left w:w="80" w:type="dxa"/>
              <w:bottom w:w="80" w:type="dxa"/>
              <w:right w:w="80" w:type="dxa"/>
            </w:tcMar>
            <w:vAlign w:val="center"/>
          </w:tcPr>
          <w:p w14:paraId="4785286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Recruitment standards; supervision; appraisal; grievance and whistleblowing routes; governor oversight.</w:t>
            </w:r>
          </w:p>
        </w:tc>
        <w:tc>
          <w:tcPr>
            <w:tcW w:w="1080" w:type="dxa"/>
            <w:shd w:val="clear" w:color="auto" w:fill="EEF4F8"/>
            <w:tcMar>
              <w:top w:w="80" w:type="dxa"/>
              <w:left w:w="80" w:type="dxa"/>
              <w:bottom w:w="80" w:type="dxa"/>
              <w:right w:w="80" w:type="dxa"/>
            </w:tcMar>
            <w:vAlign w:val="center"/>
          </w:tcPr>
          <w:p w14:paraId="5A6ABC6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4BCA6082"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Role-specific leadership training; alternative reporting route outside line management; check-ins during induction/probation.</w:t>
            </w:r>
          </w:p>
        </w:tc>
        <w:tc>
          <w:tcPr>
            <w:tcW w:w="1584" w:type="dxa"/>
            <w:tcMar>
              <w:top w:w="80" w:type="dxa"/>
              <w:left w:w="80" w:type="dxa"/>
              <w:bottom w:w="80" w:type="dxa"/>
              <w:right w:w="80" w:type="dxa"/>
            </w:tcMar>
            <w:vAlign w:val="center"/>
          </w:tcPr>
          <w:p w14:paraId="2DE531B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4CB044A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2A1A2688" w14:textId="77777777" w:rsidTr="00F45C11">
        <w:trPr>
          <w:cantSplit/>
          <w:jc w:val="center"/>
        </w:trPr>
        <w:tc>
          <w:tcPr>
            <w:tcW w:w="547" w:type="dxa"/>
            <w:shd w:val="clear" w:color="auto" w:fill="EEF4F8"/>
            <w:tcMar>
              <w:top w:w="80" w:type="dxa"/>
              <w:left w:w="80" w:type="dxa"/>
              <w:bottom w:w="80" w:type="dxa"/>
              <w:right w:w="80" w:type="dxa"/>
            </w:tcMar>
            <w:vAlign w:val="center"/>
          </w:tcPr>
          <w:p w14:paraId="41B573C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4</w:t>
            </w:r>
          </w:p>
        </w:tc>
        <w:tc>
          <w:tcPr>
            <w:tcW w:w="2520" w:type="dxa"/>
            <w:tcMar>
              <w:top w:w="80" w:type="dxa"/>
              <w:left w:w="80" w:type="dxa"/>
              <w:bottom w:w="80" w:type="dxa"/>
              <w:right w:w="80" w:type="dxa"/>
            </w:tcMar>
            <w:vAlign w:val="center"/>
          </w:tcPr>
          <w:p w14:paraId="69289CF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Lone working or isolated areas, including opening/closing, site work, cleaning, caretaking, late meetings or one-to-one work.</w:t>
            </w:r>
          </w:p>
        </w:tc>
        <w:tc>
          <w:tcPr>
            <w:tcW w:w="1655" w:type="dxa"/>
            <w:tcMar>
              <w:top w:w="80" w:type="dxa"/>
              <w:left w:w="80" w:type="dxa"/>
              <w:bottom w:w="80" w:type="dxa"/>
              <w:right w:w="80" w:type="dxa"/>
            </w:tcMar>
            <w:vAlign w:val="center"/>
          </w:tcPr>
          <w:p w14:paraId="561ACEF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Site, cleaning, support, pastoral and leadership staff.</w:t>
            </w:r>
          </w:p>
        </w:tc>
        <w:tc>
          <w:tcPr>
            <w:tcW w:w="3096" w:type="dxa"/>
            <w:tcMar>
              <w:top w:w="80" w:type="dxa"/>
              <w:left w:w="80" w:type="dxa"/>
              <w:bottom w:w="80" w:type="dxa"/>
              <w:right w:w="80" w:type="dxa"/>
            </w:tcMar>
            <w:vAlign w:val="center"/>
          </w:tcPr>
          <w:p w14:paraId="5D823FF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Lone-working procedure; sign-in/out; access control; communication arrangements; CCTV where lawful and appropriate.</w:t>
            </w:r>
          </w:p>
        </w:tc>
        <w:tc>
          <w:tcPr>
            <w:tcW w:w="1080" w:type="dxa"/>
            <w:shd w:val="clear" w:color="auto" w:fill="EEF4F8"/>
            <w:tcMar>
              <w:top w:w="80" w:type="dxa"/>
              <w:left w:w="80" w:type="dxa"/>
              <w:bottom w:w="80" w:type="dxa"/>
              <w:right w:w="80" w:type="dxa"/>
            </w:tcMar>
            <w:vAlign w:val="center"/>
          </w:tcPr>
          <w:p w14:paraId="68DC614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698C173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Map isolated locations/times; buddy or call-in system; improve lighting/access control; avoid unnecessary one-to-one working.</w:t>
            </w:r>
          </w:p>
        </w:tc>
        <w:tc>
          <w:tcPr>
            <w:tcW w:w="1584" w:type="dxa"/>
            <w:tcMar>
              <w:top w:w="80" w:type="dxa"/>
              <w:left w:w="80" w:type="dxa"/>
              <w:bottom w:w="80" w:type="dxa"/>
              <w:right w:w="80" w:type="dxa"/>
            </w:tcMar>
            <w:vAlign w:val="center"/>
          </w:tcPr>
          <w:p w14:paraId="3E63649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06168C8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bl>
    <w:p w14:paraId="4845032D" w14:textId="77777777" w:rsidR="00016ADA" w:rsidRPr="00016ADA" w:rsidRDefault="00016ADA" w:rsidP="00016ADA">
      <w:pPr>
        <w:jc w:val="right"/>
        <w:rPr>
          <w:rFonts w:ascii="Calibri" w:hAnsi="Calibri"/>
          <w:sz w:val="24"/>
        </w:rPr>
      </w:pPr>
      <w:r w:rsidRPr="00016ADA">
        <w:rPr>
          <w:rFonts w:ascii="Calibri" w:hAnsi="Calibri"/>
          <w:i/>
          <w:sz w:val="14"/>
        </w:rPr>
        <w:t>Risk register continued on next page.</w:t>
      </w:r>
    </w:p>
    <w:p w14:paraId="1A97B209" w14:textId="77777777" w:rsidR="00016ADA" w:rsidRPr="00016ADA" w:rsidRDefault="00016ADA" w:rsidP="00016ADA">
      <w:pPr>
        <w:rPr>
          <w:rFonts w:ascii="Calibri" w:hAnsi="Calibri"/>
          <w:sz w:val="24"/>
        </w:rPr>
      </w:pPr>
      <w:r w:rsidRPr="00016ADA">
        <w:rPr>
          <w:rFonts w:ascii="Calibri" w:hAnsi="Calibri"/>
          <w:sz w:val="24"/>
        </w:rPr>
        <w:br w:type="page"/>
      </w:r>
    </w:p>
    <w:p w14:paraId="4895D132" w14:textId="77777777" w:rsidR="00016ADA" w:rsidRPr="00016ADA" w:rsidRDefault="00016ADA" w:rsidP="00016ADA">
      <w:pPr>
        <w:spacing w:after="480" w:line="192" w:lineRule="auto"/>
        <w:outlineLvl w:val="0"/>
        <w:rPr>
          <w:rFonts w:ascii="Calibri" w:hAnsi="Calibri"/>
          <w:color w:val="8B1D6C"/>
          <w:sz w:val="130"/>
          <w:szCs w:val="130"/>
        </w:rPr>
        <w:sectPr w:rsidR="00016ADA" w:rsidRPr="00016ADA" w:rsidSect="00016ADA">
          <w:pgSz w:w="16838" w:h="11906" w:orient="landscape"/>
          <w:pgMar w:top="1134" w:right="1134" w:bottom="1134" w:left="1701" w:header="567" w:footer="284" w:gutter="0"/>
          <w:cols w:space="708"/>
          <w:titlePg/>
          <w:docGrid w:linePitch="360"/>
        </w:sectPr>
      </w:pPr>
    </w:p>
    <w:p w14:paraId="36874168"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4. Sexual harassment risk register</w:t>
      </w:r>
    </w:p>
    <w:p w14:paraId="7DE50F3D" w14:textId="77777777" w:rsidR="00016ADA" w:rsidRPr="00016ADA" w:rsidRDefault="00016ADA" w:rsidP="00016ADA">
      <w:pPr>
        <w:spacing w:after="120"/>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Complete each row for the school or academy. Add, remove or amend hazards to reflect local circumstances.</w:t>
      </w:r>
    </w:p>
    <w:tbl>
      <w:tblPr>
        <w:tblStyle w:val="TableGrid"/>
        <w:tblW w:w="0" w:type="auto"/>
        <w:jc w:val="center"/>
        <w:tblLayout w:type="fixed"/>
        <w:tblLook w:val="04A0" w:firstRow="1" w:lastRow="0" w:firstColumn="1" w:lastColumn="0" w:noHBand="0" w:noVBand="1"/>
      </w:tblPr>
      <w:tblGrid>
        <w:gridCol w:w="547"/>
        <w:gridCol w:w="2520"/>
        <w:gridCol w:w="1655"/>
        <w:gridCol w:w="3096"/>
        <w:gridCol w:w="1080"/>
        <w:gridCol w:w="3384"/>
        <w:gridCol w:w="1584"/>
        <w:gridCol w:w="1080"/>
      </w:tblGrid>
      <w:tr w:rsidR="00016ADA" w:rsidRPr="00016ADA" w14:paraId="2FEBF1C4" w14:textId="77777777" w:rsidTr="00F45C11">
        <w:trPr>
          <w:tblHeader/>
          <w:jc w:val="center"/>
        </w:trPr>
        <w:tc>
          <w:tcPr>
            <w:tcW w:w="547" w:type="dxa"/>
            <w:shd w:val="clear" w:color="auto" w:fill="17365D"/>
            <w:tcMar>
              <w:top w:w="80" w:type="dxa"/>
              <w:left w:w="80" w:type="dxa"/>
              <w:bottom w:w="80" w:type="dxa"/>
              <w:right w:w="80" w:type="dxa"/>
            </w:tcMar>
            <w:vAlign w:val="center"/>
          </w:tcPr>
          <w:p w14:paraId="57869CE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Ref</w:t>
            </w:r>
          </w:p>
        </w:tc>
        <w:tc>
          <w:tcPr>
            <w:tcW w:w="2520" w:type="dxa"/>
            <w:shd w:val="clear" w:color="auto" w:fill="17365D"/>
            <w:tcMar>
              <w:top w:w="80" w:type="dxa"/>
              <w:left w:w="80" w:type="dxa"/>
              <w:bottom w:w="80" w:type="dxa"/>
              <w:right w:w="80" w:type="dxa"/>
            </w:tcMar>
            <w:vAlign w:val="center"/>
          </w:tcPr>
          <w:p w14:paraId="623E52F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Hazard / foreseeable situation</w:t>
            </w:r>
          </w:p>
        </w:tc>
        <w:tc>
          <w:tcPr>
            <w:tcW w:w="1655" w:type="dxa"/>
            <w:shd w:val="clear" w:color="auto" w:fill="17365D"/>
            <w:tcMar>
              <w:top w:w="80" w:type="dxa"/>
              <w:left w:w="80" w:type="dxa"/>
              <w:bottom w:w="80" w:type="dxa"/>
              <w:right w:w="80" w:type="dxa"/>
            </w:tcMar>
            <w:vAlign w:val="center"/>
          </w:tcPr>
          <w:p w14:paraId="0C0189A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Who may be affected</w:t>
            </w:r>
          </w:p>
        </w:tc>
        <w:tc>
          <w:tcPr>
            <w:tcW w:w="3096" w:type="dxa"/>
            <w:shd w:val="clear" w:color="auto" w:fill="17365D"/>
            <w:tcMar>
              <w:top w:w="80" w:type="dxa"/>
              <w:left w:w="80" w:type="dxa"/>
              <w:bottom w:w="80" w:type="dxa"/>
              <w:right w:w="80" w:type="dxa"/>
            </w:tcMar>
            <w:vAlign w:val="center"/>
          </w:tcPr>
          <w:p w14:paraId="320B715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Existing control measures</w:t>
            </w:r>
          </w:p>
        </w:tc>
        <w:tc>
          <w:tcPr>
            <w:tcW w:w="1080" w:type="dxa"/>
            <w:shd w:val="clear" w:color="auto" w:fill="17365D"/>
            <w:tcMar>
              <w:top w:w="80" w:type="dxa"/>
              <w:left w:w="80" w:type="dxa"/>
              <w:bottom w:w="80" w:type="dxa"/>
              <w:right w:w="80" w:type="dxa"/>
            </w:tcMar>
            <w:vAlign w:val="center"/>
          </w:tcPr>
          <w:p w14:paraId="7C06DE2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Initial risk</w:t>
            </w:r>
            <w:r w:rsidRPr="00016ADA">
              <w:rPr>
                <w:rFonts w:ascii="Aptos" w:eastAsiaTheme="minorEastAsia" w:hAnsi="Aptos"/>
                <w:b/>
                <w:color w:val="FFFFFF"/>
                <w:sz w:val="14"/>
                <w:szCs w:val="22"/>
                <w:lang w:val="en-GB"/>
              </w:rPr>
              <w:br/>
              <w:t>L x I = R</w:t>
            </w:r>
          </w:p>
        </w:tc>
        <w:tc>
          <w:tcPr>
            <w:tcW w:w="3384" w:type="dxa"/>
            <w:shd w:val="clear" w:color="auto" w:fill="17365D"/>
            <w:tcMar>
              <w:top w:w="80" w:type="dxa"/>
              <w:left w:w="80" w:type="dxa"/>
              <w:bottom w:w="80" w:type="dxa"/>
              <w:right w:w="80" w:type="dxa"/>
            </w:tcMar>
            <w:vAlign w:val="center"/>
          </w:tcPr>
          <w:p w14:paraId="2E84908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Further reasonable steps / actions</w:t>
            </w:r>
          </w:p>
        </w:tc>
        <w:tc>
          <w:tcPr>
            <w:tcW w:w="1584" w:type="dxa"/>
            <w:shd w:val="clear" w:color="auto" w:fill="17365D"/>
            <w:tcMar>
              <w:top w:w="80" w:type="dxa"/>
              <w:left w:w="80" w:type="dxa"/>
              <w:bottom w:w="80" w:type="dxa"/>
              <w:right w:w="80" w:type="dxa"/>
            </w:tcMar>
            <w:vAlign w:val="center"/>
          </w:tcPr>
          <w:p w14:paraId="2EAA2EB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Owner / target date</w:t>
            </w:r>
          </w:p>
        </w:tc>
        <w:tc>
          <w:tcPr>
            <w:tcW w:w="1080" w:type="dxa"/>
            <w:shd w:val="clear" w:color="auto" w:fill="17365D"/>
            <w:tcMar>
              <w:top w:w="80" w:type="dxa"/>
              <w:left w:w="80" w:type="dxa"/>
              <w:bottom w:w="80" w:type="dxa"/>
              <w:right w:w="80" w:type="dxa"/>
            </w:tcMar>
            <w:vAlign w:val="center"/>
          </w:tcPr>
          <w:p w14:paraId="51CFE75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Residual risk</w:t>
            </w:r>
            <w:r w:rsidRPr="00016ADA">
              <w:rPr>
                <w:rFonts w:ascii="Aptos" w:eastAsiaTheme="minorEastAsia" w:hAnsi="Aptos"/>
                <w:b/>
                <w:color w:val="FFFFFF"/>
                <w:sz w:val="14"/>
                <w:szCs w:val="22"/>
                <w:lang w:val="en-GB"/>
              </w:rPr>
              <w:br/>
              <w:t>L x I = R</w:t>
            </w:r>
          </w:p>
        </w:tc>
      </w:tr>
      <w:tr w:rsidR="00016ADA" w:rsidRPr="00016ADA" w14:paraId="1D36B4A1" w14:textId="77777777" w:rsidTr="00F45C11">
        <w:trPr>
          <w:cantSplit/>
          <w:jc w:val="center"/>
        </w:trPr>
        <w:tc>
          <w:tcPr>
            <w:tcW w:w="547" w:type="dxa"/>
            <w:shd w:val="clear" w:color="auto" w:fill="EEF4F8"/>
            <w:tcMar>
              <w:top w:w="80" w:type="dxa"/>
              <w:left w:w="80" w:type="dxa"/>
              <w:bottom w:w="80" w:type="dxa"/>
              <w:right w:w="80" w:type="dxa"/>
            </w:tcMar>
            <w:vAlign w:val="center"/>
          </w:tcPr>
          <w:p w14:paraId="09A6C64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5</w:t>
            </w:r>
          </w:p>
        </w:tc>
        <w:tc>
          <w:tcPr>
            <w:tcW w:w="2520" w:type="dxa"/>
            <w:tcMar>
              <w:top w:w="80" w:type="dxa"/>
              <w:left w:w="80" w:type="dxa"/>
              <w:bottom w:w="80" w:type="dxa"/>
              <w:right w:w="80" w:type="dxa"/>
            </w:tcMar>
            <w:vAlign w:val="center"/>
          </w:tcPr>
          <w:p w14:paraId="5E11054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Inappropriate emails, messages, images or contact through Teams, personal devices, unofficial WhatsApp groups, social media messaging, online meetings or out-of-hours communications.</w:t>
            </w:r>
          </w:p>
        </w:tc>
        <w:tc>
          <w:tcPr>
            <w:tcW w:w="1655" w:type="dxa"/>
            <w:tcMar>
              <w:top w:w="80" w:type="dxa"/>
              <w:left w:w="80" w:type="dxa"/>
              <w:bottom w:w="80" w:type="dxa"/>
              <w:right w:w="80" w:type="dxa"/>
            </w:tcMar>
            <w:vAlign w:val="center"/>
          </w:tcPr>
          <w:p w14:paraId="4E04682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All workers.</w:t>
            </w:r>
          </w:p>
        </w:tc>
        <w:tc>
          <w:tcPr>
            <w:tcW w:w="3096" w:type="dxa"/>
            <w:tcMar>
              <w:top w:w="80" w:type="dxa"/>
              <w:left w:w="80" w:type="dxa"/>
              <w:bottom w:w="80" w:type="dxa"/>
              <w:right w:w="80" w:type="dxa"/>
            </w:tcMar>
            <w:vAlign w:val="center"/>
          </w:tcPr>
          <w:p w14:paraId="1A1DA26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Acceptable-use and social-media policies; professional boundaries; use of work accounts and approved communication channels; expectations for personal devices, unofficial groups and out-of-hours contact; reporting and preservation of evidence.</w:t>
            </w:r>
          </w:p>
        </w:tc>
        <w:tc>
          <w:tcPr>
            <w:tcW w:w="1080" w:type="dxa"/>
            <w:shd w:val="clear" w:color="auto" w:fill="EEF4F8"/>
            <w:tcMar>
              <w:top w:w="80" w:type="dxa"/>
              <w:left w:w="80" w:type="dxa"/>
              <w:bottom w:w="80" w:type="dxa"/>
              <w:right w:w="80" w:type="dxa"/>
            </w:tcMar>
            <w:vAlign w:val="center"/>
          </w:tcPr>
          <w:p w14:paraId="7DECF0C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05DE29E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Provide specific digital-conduct guidance covering personal devices, unofficial WhatsApp groups, social media messaging and out-of-hours communications; reinforce approved channels and professional boundaries; issue periodic reminders; act promptly on online concerns.</w:t>
            </w:r>
          </w:p>
        </w:tc>
        <w:tc>
          <w:tcPr>
            <w:tcW w:w="1584" w:type="dxa"/>
            <w:tcMar>
              <w:top w:w="80" w:type="dxa"/>
              <w:left w:w="80" w:type="dxa"/>
              <w:bottom w:w="80" w:type="dxa"/>
              <w:right w:w="80" w:type="dxa"/>
            </w:tcMar>
            <w:vAlign w:val="center"/>
          </w:tcPr>
          <w:p w14:paraId="36FA8FD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456DB7F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11E9A3D8" w14:textId="77777777" w:rsidTr="00F45C11">
        <w:trPr>
          <w:cantSplit/>
          <w:jc w:val="center"/>
        </w:trPr>
        <w:tc>
          <w:tcPr>
            <w:tcW w:w="547" w:type="dxa"/>
            <w:shd w:val="clear" w:color="auto" w:fill="EEF4F8"/>
            <w:tcMar>
              <w:top w:w="80" w:type="dxa"/>
              <w:left w:w="80" w:type="dxa"/>
              <w:bottom w:w="80" w:type="dxa"/>
              <w:right w:w="80" w:type="dxa"/>
            </w:tcMar>
            <w:vAlign w:val="center"/>
          </w:tcPr>
          <w:p w14:paraId="56BC45A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6</w:t>
            </w:r>
          </w:p>
        </w:tc>
        <w:tc>
          <w:tcPr>
            <w:tcW w:w="2520" w:type="dxa"/>
            <w:tcMar>
              <w:top w:w="80" w:type="dxa"/>
              <w:left w:w="80" w:type="dxa"/>
              <w:bottom w:w="80" w:type="dxa"/>
              <w:right w:w="80" w:type="dxa"/>
            </w:tcMar>
            <w:vAlign w:val="center"/>
          </w:tcPr>
          <w:p w14:paraId="0FC9D8B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Work-related social events, celebrations, conferences or hospitality, especially where alcohol is available.</w:t>
            </w:r>
          </w:p>
        </w:tc>
        <w:tc>
          <w:tcPr>
            <w:tcW w:w="1655" w:type="dxa"/>
            <w:tcMar>
              <w:top w:w="80" w:type="dxa"/>
              <w:left w:w="80" w:type="dxa"/>
              <w:bottom w:w="80" w:type="dxa"/>
              <w:right w:w="80" w:type="dxa"/>
            </w:tcMar>
            <w:vAlign w:val="center"/>
          </w:tcPr>
          <w:p w14:paraId="4D8C8ACC"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Attendees and event organisers.</w:t>
            </w:r>
          </w:p>
        </w:tc>
        <w:tc>
          <w:tcPr>
            <w:tcW w:w="3096" w:type="dxa"/>
            <w:tcMar>
              <w:top w:w="80" w:type="dxa"/>
              <w:left w:w="80" w:type="dxa"/>
              <w:bottom w:w="80" w:type="dxa"/>
              <w:right w:w="80" w:type="dxa"/>
            </w:tcMar>
            <w:vAlign w:val="center"/>
          </w:tcPr>
          <w:p w14:paraId="23B5A08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Code of conduct applies at work-related events; event planning; named organiser.</w:t>
            </w:r>
          </w:p>
        </w:tc>
        <w:tc>
          <w:tcPr>
            <w:tcW w:w="1080" w:type="dxa"/>
            <w:shd w:val="clear" w:color="auto" w:fill="EEF4F8"/>
            <w:tcMar>
              <w:top w:w="80" w:type="dxa"/>
              <w:left w:w="80" w:type="dxa"/>
              <w:bottom w:w="80" w:type="dxa"/>
              <w:right w:w="80" w:type="dxa"/>
            </w:tcMar>
            <w:vAlign w:val="center"/>
          </w:tcPr>
          <w:p w14:paraId="09DC54E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64B0FC8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Pre-event conduct reminder; safeguards around alcohol and travel; named contact; follow-up route after the event.</w:t>
            </w:r>
          </w:p>
        </w:tc>
        <w:tc>
          <w:tcPr>
            <w:tcW w:w="1584" w:type="dxa"/>
            <w:tcMar>
              <w:top w:w="80" w:type="dxa"/>
              <w:left w:w="80" w:type="dxa"/>
              <w:bottom w:w="80" w:type="dxa"/>
              <w:right w:w="80" w:type="dxa"/>
            </w:tcMar>
            <w:vAlign w:val="center"/>
          </w:tcPr>
          <w:p w14:paraId="74D58BA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3F5A9A9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7754CCDC" w14:textId="77777777" w:rsidTr="00F45C11">
        <w:trPr>
          <w:cantSplit/>
          <w:jc w:val="center"/>
        </w:trPr>
        <w:tc>
          <w:tcPr>
            <w:tcW w:w="547" w:type="dxa"/>
            <w:shd w:val="clear" w:color="auto" w:fill="EEF4F8"/>
            <w:tcMar>
              <w:top w:w="80" w:type="dxa"/>
              <w:left w:w="80" w:type="dxa"/>
              <w:bottom w:w="80" w:type="dxa"/>
              <w:right w:w="80" w:type="dxa"/>
            </w:tcMar>
            <w:vAlign w:val="center"/>
          </w:tcPr>
          <w:p w14:paraId="4B3F5B2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7</w:t>
            </w:r>
          </w:p>
        </w:tc>
        <w:tc>
          <w:tcPr>
            <w:tcW w:w="2520" w:type="dxa"/>
            <w:tcMar>
              <w:top w:w="80" w:type="dxa"/>
              <w:left w:w="80" w:type="dxa"/>
              <w:bottom w:w="80" w:type="dxa"/>
              <w:right w:w="80" w:type="dxa"/>
            </w:tcMar>
            <w:vAlign w:val="center"/>
          </w:tcPr>
          <w:p w14:paraId="5898BE2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Harassment by parents, carers, visitors, members of the public or community users.</w:t>
            </w:r>
          </w:p>
        </w:tc>
        <w:tc>
          <w:tcPr>
            <w:tcW w:w="1655" w:type="dxa"/>
            <w:tcMar>
              <w:top w:w="80" w:type="dxa"/>
              <w:left w:w="80" w:type="dxa"/>
              <w:bottom w:w="80" w:type="dxa"/>
              <w:right w:w="80" w:type="dxa"/>
            </w:tcMar>
            <w:vAlign w:val="center"/>
          </w:tcPr>
          <w:p w14:paraId="76C4004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Reception, teaching, pastoral, SEND, family support, premises and leadership staff.</w:t>
            </w:r>
          </w:p>
        </w:tc>
        <w:tc>
          <w:tcPr>
            <w:tcW w:w="3096" w:type="dxa"/>
            <w:tcMar>
              <w:top w:w="80" w:type="dxa"/>
              <w:left w:w="80" w:type="dxa"/>
              <w:bottom w:w="80" w:type="dxa"/>
              <w:right w:w="80" w:type="dxa"/>
            </w:tcMar>
            <w:vAlign w:val="center"/>
          </w:tcPr>
          <w:p w14:paraId="584CD99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Visitor code; reception/security arrangements; complaints and unacceptable-behaviour procedures; incident reporting.</w:t>
            </w:r>
          </w:p>
        </w:tc>
        <w:tc>
          <w:tcPr>
            <w:tcW w:w="1080" w:type="dxa"/>
            <w:shd w:val="clear" w:color="auto" w:fill="EEF4F8"/>
            <w:tcMar>
              <w:top w:w="80" w:type="dxa"/>
              <w:left w:w="80" w:type="dxa"/>
              <w:bottom w:w="80" w:type="dxa"/>
              <w:right w:w="80" w:type="dxa"/>
            </w:tcMar>
            <w:vAlign w:val="center"/>
          </w:tcPr>
          <w:p w14:paraId="1744A90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4014972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Publish behaviour expectations; empower staff to end contact; warning/restriction arrangements; safe meeting rooms and two-person meetings where risk indicates.</w:t>
            </w:r>
          </w:p>
        </w:tc>
        <w:tc>
          <w:tcPr>
            <w:tcW w:w="1584" w:type="dxa"/>
            <w:tcMar>
              <w:top w:w="80" w:type="dxa"/>
              <w:left w:w="80" w:type="dxa"/>
              <w:bottom w:w="80" w:type="dxa"/>
              <w:right w:w="80" w:type="dxa"/>
            </w:tcMar>
            <w:vAlign w:val="center"/>
          </w:tcPr>
          <w:p w14:paraId="70F8974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0BD14BC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51AE6819" w14:textId="77777777" w:rsidTr="00F45C11">
        <w:trPr>
          <w:cantSplit/>
          <w:jc w:val="center"/>
        </w:trPr>
        <w:tc>
          <w:tcPr>
            <w:tcW w:w="547" w:type="dxa"/>
            <w:shd w:val="clear" w:color="auto" w:fill="EEF4F8"/>
            <w:tcMar>
              <w:top w:w="80" w:type="dxa"/>
              <w:left w:w="80" w:type="dxa"/>
              <w:bottom w:w="80" w:type="dxa"/>
              <w:right w:w="80" w:type="dxa"/>
            </w:tcMar>
            <w:vAlign w:val="center"/>
          </w:tcPr>
          <w:p w14:paraId="0B43FD4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8</w:t>
            </w:r>
          </w:p>
        </w:tc>
        <w:tc>
          <w:tcPr>
            <w:tcW w:w="2520" w:type="dxa"/>
            <w:tcMar>
              <w:top w:w="80" w:type="dxa"/>
              <w:left w:w="80" w:type="dxa"/>
              <w:bottom w:w="80" w:type="dxa"/>
              <w:right w:w="80" w:type="dxa"/>
            </w:tcMar>
            <w:vAlign w:val="center"/>
          </w:tcPr>
          <w:p w14:paraId="4A5828E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Harassment by contractors, supply staff, agency workers, volunteers, coaches or partner organisations.</w:t>
            </w:r>
          </w:p>
        </w:tc>
        <w:tc>
          <w:tcPr>
            <w:tcW w:w="1655" w:type="dxa"/>
            <w:tcMar>
              <w:top w:w="80" w:type="dxa"/>
              <w:left w:w="80" w:type="dxa"/>
              <w:bottom w:w="80" w:type="dxa"/>
              <w:right w:w="80" w:type="dxa"/>
            </w:tcMar>
            <w:vAlign w:val="center"/>
          </w:tcPr>
          <w:p w14:paraId="3325911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Employees and other workers.</w:t>
            </w:r>
          </w:p>
        </w:tc>
        <w:tc>
          <w:tcPr>
            <w:tcW w:w="3096" w:type="dxa"/>
            <w:tcMar>
              <w:top w:w="80" w:type="dxa"/>
              <w:left w:w="80" w:type="dxa"/>
              <w:bottom w:w="80" w:type="dxa"/>
              <w:right w:w="80" w:type="dxa"/>
            </w:tcMar>
            <w:vAlign w:val="center"/>
          </w:tcPr>
          <w:p w14:paraId="433BE62A"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Safer recruitment where applicable; contracts/SLAs; sign-in; supervision; conduct standards; pre-engagement assurance that contractors, agencies, volunteers and partner organisations have appropriate anti-harassment standards and reporting arrangements.</w:t>
            </w:r>
          </w:p>
        </w:tc>
        <w:tc>
          <w:tcPr>
            <w:tcW w:w="1080" w:type="dxa"/>
            <w:shd w:val="clear" w:color="auto" w:fill="EEF4F8"/>
            <w:tcMar>
              <w:top w:w="80" w:type="dxa"/>
              <w:left w:w="80" w:type="dxa"/>
              <w:bottom w:w="80" w:type="dxa"/>
              <w:right w:w="80" w:type="dxa"/>
            </w:tcMar>
            <w:vAlign w:val="center"/>
          </w:tcPr>
          <w:p w14:paraId="6BF9A5A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63560EE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Include anti-harassment expectations and reporting routes in procurement, induction and partnership information; obtain and record assurance on relevant standards, training and reporting arrangements; identify a named contract or partnership contract; require prompt notification, cooperation and remedial action where concerns arise.</w:t>
            </w:r>
          </w:p>
        </w:tc>
        <w:tc>
          <w:tcPr>
            <w:tcW w:w="1584" w:type="dxa"/>
            <w:tcMar>
              <w:top w:w="80" w:type="dxa"/>
              <w:left w:w="80" w:type="dxa"/>
              <w:bottom w:w="80" w:type="dxa"/>
              <w:right w:w="80" w:type="dxa"/>
            </w:tcMar>
            <w:vAlign w:val="center"/>
          </w:tcPr>
          <w:p w14:paraId="7786962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013B0EA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bl>
    <w:p w14:paraId="2ADC66D8" w14:textId="77777777" w:rsidR="00016ADA" w:rsidRPr="00016ADA" w:rsidRDefault="00016ADA" w:rsidP="00016ADA">
      <w:pPr>
        <w:jc w:val="right"/>
        <w:rPr>
          <w:rFonts w:ascii="Calibri" w:hAnsi="Calibri"/>
          <w:sz w:val="24"/>
        </w:rPr>
      </w:pPr>
      <w:r w:rsidRPr="00016ADA">
        <w:rPr>
          <w:rFonts w:ascii="Calibri" w:hAnsi="Calibri"/>
          <w:i/>
          <w:sz w:val="14"/>
        </w:rPr>
        <w:t>Risk register continued on next page.</w:t>
      </w:r>
    </w:p>
    <w:p w14:paraId="646230A7" w14:textId="77777777" w:rsidR="00016ADA" w:rsidRPr="00016ADA" w:rsidRDefault="00016ADA" w:rsidP="00016ADA">
      <w:pPr>
        <w:rPr>
          <w:rFonts w:ascii="Calibri" w:hAnsi="Calibri"/>
          <w:sz w:val="24"/>
        </w:rPr>
      </w:pPr>
      <w:r w:rsidRPr="00016ADA">
        <w:rPr>
          <w:rFonts w:ascii="Calibri" w:hAnsi="Calibri"/>
          <w:sz w:val="24"/>
        </w:rPr>
        <w:br w:type="page"/>
      </w:r>
    </w:p>
    <w:p w14:paraId="25F15BC0" w14:textId="77777777" w:rsidR="00016ADA" w:rsidRPr="00016ADA" w:rsidRDefault="00016ADA" w:rsidP="00016ADA">
      <w:pPr>
        <w:spacing w:after="480" w:line="192" w:lineRule="auto"/>
        <w:outlineLvl w:val="0"/>
        <w:rPr>
          <w:rFonts w:ascii="Calibri" w:hAnsi="Calibri"/>
          <w:color w:val="8B1D6C"/>
          <w:sz w:val="130"/>
          <w:szCs w:val="130"/>
        </w:rPr>
        <w:sectPr w:rsidR="00016ADA" w:rsidRPr="00016ADA" w:rsidSect="00016ADA">
          <w:pgSz w:w="16838" w:h="11906" w:orient="landscape"/>
          <w:pgMar w:top="1134" w:right="1134" w:bottom="1134" w:left="1701" w:header="567" w:footer="284" w:gutter="0"/>
          <w:cols w:space="708"/>
          <w:titlePg/>
          <w:docGrid w:linePitch="360"/>
        </w:sectPr>
      </w:pPr>
    </w:p>
    <w:p w14:paraId="37598980"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4. Sexual harassment risk register</w:t>
      </w:r>
    </w:p>
    <w:p w14:paraId="00FCC88C" w14:textId="77777777" w:rsidR="00016ADA" w:rsidRPr="00016ADA" w:rsidRDefault="00016ADA" w:rsidP="00016ADA">
      <w:pPr>
        <w:spacing w:after="120"/>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Complete each row for the school or academy. Add, remove or amend hazards to reflect local circumstances.</w:t>
      </w:r>
    </w:p>
    <w:tbl>
      <w:tblPr>
        <w:tblStyle w:val="TableGrid"/>
        <w:tblW w:w="0" w:type="auto"/>
        <w:jc w:val="center"/>
        <w:tblLayout w:type="fixed"/>
        <w:tblLook w:val="04A0" w:firstRow="1" w:lastRow="0" w:firstColumn="1" w:lastColumn="0" w:noHBand="0" w:noVBand="1"/>
      </w:tblPr>
      <w:tblGrid>
        <w:gridCol w:w="547"/>
        <w:gridCol w:w="2520"/>
        <w:gridCol w:w="1655"/>
        <w:gridCol w:w="3096"/>
        <w:gridCol w:w="1080"/>
        <w:gridCol w:w="3384"/>
        <w:gridCol w:w="1584"/>
        <w:gridCol w:w="1080"/>
      </w:tblGrid>
      <w:tr w:rsidR="00016ADA" w:rsidRPr="00016ADA" w14:paraId="0860C9E1" w14:textId="77777777" w:rsidTr="00F45C11">
        <w:trPr>
          <w:tblHeader/>
          <w:jc w:val="center"/>
        </w:trPr>
        <w:tc>
          <w:tcPr>
            <w:tcW w:w="547" w:type="dxa"/>
            <w:shd w:val="clear" w:color="auto" w:fill="17365D"/>
            <w:tcMar>
              <w:top w:w="80" w:type="dxa"/>
              <w:left w:w="80" w:type="dxa"/>
              <w:bottom w:w="80" w:type="dxa"/>
              <w:right w:w="80" w:type="dxa"/>
            </w:tcMar>
            <w:vAlign w:val="center"/>
          </w:tcPr>
          <w:p w14:paraId="7CA65C8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Ref</w:t>
            </w:r>
          </w:p>
        </w:tc>
        <w:tc>
          <w:tcPr>
            <w:tcW w:w="2520" w:type="dxa"/>
            <w:shd w:val="clear" w:color="auto" w:fill="17365D"/>
            <w:tcMar>
              <w:top w:w="80" w:type="dxa"/>
              <w:left w:w="80" w:type="dxa"/>
              <w:bottom w:w="80" w:type="dxa"/>
              <w:right w:w="80" w:type="dxa"/>
            </w:tcMar>
            <w:vAlign w:val="center"/>
          </w:tcPr>
          <w:p w14:paraId="1539882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Hazard / foreseeable situation</w:t>
            </w:r>
          </w:p>
        </w:tc>
        <w:tc>
          <w:tcPr>
            <w:tcW w:w="1655" w:type="dxa"/>
            <w:shd w:val="clear" w:color="auto" w:fill="17365D"/>
            <w:tcMar>
              <w:top w:w="80" w:type="dxa"/>
              <w:left w:w="80" w:type="dxa"/>
              <w:bottom w:w="80" w:type="dxa"/>
              <w:right w:w="80" w:type="dxa"/>
            </w:tcMar>
            <w:vAlign w:val="center"/>
          </w:tcPr>
          <w:p w14:paraId="5B2A34E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Who may be affected</w:t>
            </w:r>
          </w:p>
        </w:tc>
        <w:tc>
          <w:tcPr>
            <w:tcW w:w="3096" w:type="dxa"/>
            <w:shd w:val="clear" w:color="auto" w:fill="17365D"/>
            <w:tcMar>
              <w:top w:w="80" w:type="dxa"/>
              <w:left w:w="80" w:type="dxa"/>
              <w:bottom w:w="80" w:type="dxa"/>
              <w:right w:w="80" w:type="dxa"/>
            </w:tcMar>
            <w:vAlign w:val="center"/>
          </w:tcPr>
          <w:p w14:paraId="7D3DA80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Existing control measures</w:t>
            </w:r>
          </w:p>
        </w:tc>
        <w:tc>
          <w:tcPr>
            <w:tcW w:w="1080" w:type="dxa"/>
            <w:shd w:val="clear" w:color="auto" w:fill="17365D"/>
            <w:tcMar>
              <w:top w:w="80" w:type="dxa"/>
              <w:left w:w="80" w:type="dxa"/>
              <w:bottom w:w="80" w:type="dxa"/>
              <w:right w:w="80" w:type="dxa"/>
            </w:tcMar>
            <w:vAlign w:val="center"/>
          </w:tcPr>
          <w:p w14:paraId="4165559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Initial risk</w:t>
            </w:r>
            <w:r w:rsidRPr="00016ADA">
              <w:rPr>
                <w:rFonts w:ascii="Aptos" w:eastAsiaTheme="minorEastAsia" w:hAnsi="Aptos"/>
                <w:b/>
                <w:color w:val="FFFFFF"/>
                <w:sz w:val="14"/>
                <w:szCs w:val="22"/>
                <w:lang w:val="en-GB"/>
              </w:rPr>
              <w:br/>
              <w:t>L x I = R</w:t>
            </w:r>
          </w:p>
        </w:tc>
        <w:tc>
          <w:tcPr>
            <w:tcW w:w="3384" w:type="dxa"/>
            <w:shd w:val="clear" w:color="auto" w:fill="17365D"/>
            <w:tcMar>
              <w:top w:w="80" w:type="dxa"/>
              <w:left w:w="80" w:type="dxa"/>
              <w:bottom w:w="80" w:type="dxa"/>
              <w:right w:w="80" w:type="dxa"/>
            </w:tcMar>
            <w:vAlign w:val="center"/>
          </w:tcPr>
          <w:p w14:paraId="67914B5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Further reasonable steps / actions</w:t>
            </w:r>
          </w:p>
        </w:tc>
        <w:tc>
          <w:tcPr>
            <w:tcW w:w="1584" w:type="dxa"/>
            <w:shd w:val="clear" w:color="auto" w:fill="17365D"/>
            <w:tcMar>
              <w:top w:w="80" w:type="dxa"/>
              <w:left w:w="80" w:type="dxa"/>
              <w:bottom w:w="80" w:type="dxa"/>
              <w:right w:w="80" w:type="dxa"/>
            </w:tcMar>
            <w:vAlign w:val="center"/>
          </w:tcPr>
          <w:p w14:paraId="4C04E98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Owner / target date</w:t>
            </w:r>
          </w:p>
        </w:tc>
        <w:tc>
          <w:tcPr>
            <w:tcW w:w="1080" w:type="dxa"/>
            <w:shd w:val="clear" w:color="auto" w:fill="17365D"/>
            <w:tcMar>
              <w:top w:w="80" w:type="dxa"/>
              <w:left w:w="80" w:type="dxa"/>
              <w:bottom w:w="80" w:type="dxa"/>
              <w:right w:w="80" w:type="dxa"/>
            </w:tcMar>
            <w:vAlign w:val="center"/>
          </w:tcPr>
          <w:p w14:paraId="737FC97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Residual risk</w:t>
            </w:r>
            <w:r w:rsidRPr="00016ADA">
              <w:rPr>
                <w:rFonts w:ascii="Aptos" w:eastAsiaTheme="minorEastAsia" w:hAnsi="Aptos"/>
                <w:b/>
                <w:color w:val="FFFFFF"/>
                <w:sz w:val="14"/>
                <w:szCs w:val="22"/>
                <w:lang w:val="en-GB"/>
              </w:rPr>
              <w:br/>
              <w:t>L x I = R</w:t>
            </w:r>
          </w:p>
        </w:tc>
      </w:tr>
      <w:tr w:rsidR="00016ADA" w:rsidRPr="00016ADA" w14:paraId="4CA9DF0E" w14:textId="77777777" w:rsidTr="00F45C11">
        <w:trPr>
          <w:cantSplit/>
          <w:jc w:val="center"/>
        </w:trPr>
        <w:tc>
          <w:tcPr>
            <w:tcW w:w="547" w:type="dxa"/>
            <w:shd w:val="clear" w:color="auto" w:fill="EEF4F8"/>
            <w:tcMar>
              <w:top w:w="80" w:type="dxa"/>
              <w:left w:w="80" w:type="dxa"/>
              <w:bottom w:w="80" w:type="dxa"/>
              <w:right w:w="80" w:type="dxa"/>
            </w:tcMar>
            <w:vAlign w:val="center"/>
          </w:tcPr>
          <w:p w14:paraId="042D62B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9</w:t>
            </w:r>
          </w:p>
        </w:tc>
        <w:tc>
          <w:tcPr>
            <w:tcW w:w="2520" w:type="dxa"/>
            <w:tcMar>
              <w:top w:w="80" w:type="dxa"/>
              <w:left w:w="80" w:type="dxa"/>
              <w:bottom w:w="80" w:type="dxa"/>
              <w:right w:w="80" w:type="dxa"/>
            </w:tcMar>
            <w:vAlign w:val="center"/>
          </w:tcPr>
          <w:p w14:paraId="5C3156E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Inappropriate conduct connected with pupils or students, taking account of age, SEND and safeguarding context.</w:t>
            </w:r>
          </w:p>
        </w:tc>
        <w:tc>
          <w:tcPr>
            <w:tcW w:w="1655" w:type="dxa"/>
            <w:tcMar>
              <w:top w:w="80" w:type="dxa"/>
              <w:left w:w="80" w:type="dxa"/>
              <w:bottom w:w="80" w:type="dxa"/>
              <w:right w:w="80" w:type="dxa"/>
            </w:tcMar>
            <w:vAlign w:val="center"/>
          </w:tcPr>
          <w:p w14:paraId="6BE0CEBC"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Teaching, support, pastoral, transport and premises staff.</w:t>
            </w:r>
          </w:p>
        </w:tc>
        <w:tc>
          <w:tcPr>
            <w:tcW w:w="3096" w:type="dxa"/>
            <w:tcMar>
              <w:top w:w="80" w:type="dxa"/>
              <w:left w:w="80" w:type="dxa"/>
              <w:bottom w:w="80" w:type="dxa"/>
              <w:right w:w="80" w:type="dxa"/>
            </w:tcMar>
            <w:vAlign w:val="center"/>
          </w:tcPr>
          <w:p w14:paraId="2A68002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Behaviour policy; safeguarding procedures; staff code; recording and escalation arrangements.</w:t>
            </w:r>
          </w:p>
        </w:tc>
        <w:tc>
          <w:tcPr>
            <w:tcW w:w="1080" w:type="dxa"/>
            <w:shd w:val="clear" w:color="auto" w:fill="EEF4F8"/>
            <w:tcMar>
              <w:top w:w="80" w:type="dxa"/>
              <w:left w:w="80" w:type="dxa"/>
              <w:bottom w:w="80" w:type="dxa"/>
              <w:right w:w="80" w:type="dxa"/>
            </w:tcMar>
            <w:vAlign w:val="center"/>
          </w:tcPr>
          <w:p w14:paraId="72DB9E2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6E5030C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Clarify employment and safeguarding routes; risk-specific support; supervision or working arrangements; communicate support available to affected staff.</w:t>
            </w:r>
          </w:p>
        </w:tc>
        <w:tc>
          <w:tcPr>
            <w:tcW w:w="1584" w:type="dxa"/>
            <w:tcMar>
              <w:top w:w="80" w:type="dxa"/>
              <w:left w:w="80" w:type="dxa"/>
              <w:bottom w:w="80" w:type="dxa"/>
              <w:right w:w="80" w:type="dxa"/>
            </w:tcMar>
            <w:vAlign w:val="center"/>
          </w:tcPr>
          <w:p w14:paraId="156B91F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5ACB849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334BE63B" w14:textId="77777777" w:rsidTr="00F45C11">
        <w:trPr>
          <w:cantSplit/>
          <w:jc w:val="center"/>
        </w:trPr>
        <w:tc>
          <w:tcPr>
            <w:tcW w:w="547" w:type="dxa"/>
            <w:shd w:val="clear" w:color="auto" w:fill="EEF4F8"/>
            <w:tcMar>
              <w:top w:w="80" w:type="dxa"/>
              <w:left w:w="80" w:type="dxa"/>
              <w:bottom w:w="80" w:type="dxa"/>
              <w:right w:w="80" w:type="dxa"/>
            </w:tcMar>
            <w:vAlign w:val="center"/>
          </w:tcPr>
          <w:p w14:paraId="2BDF0C4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10</w:t>
            </w:r>
          </w:p>
        </w:tc>
        <w:tc>
          <w:tcPr>
            <w:tcW w:w="2520" w:type="dxa"/>
            <w:tcMar>
              <w:top w:w="80" w:type="dxa"/>
              <w:left w:w="80" w:type="dxa"/>
              <w:bottom w:w="80" w:type="dxa"/>
              <w:right w:w="80" w:type="dxa"/>
            </w:tcMar>
            <w:vAlign w:val="center"/>
          </w:tcPr>
          <w:p w14:paraId="26E5F03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Educational visits, residentials, travel, overnight stays, conferences or training away from the normal workplace.</w:t>
            </w:r>
          </w:p>
        </w:tc>
        <w:tc>
          <w:tcPr>
            <w:tcW w:w="1655" w:type="dxa"/>
            <w:tcMar>
              <w:top w:w="80" w:type="dxa"/>
              <w:left w:w="80" w:type="dxa"/>
              <w:bottom w:w="80" w:type="dxa"/>
              <w:right w:w="80" w:type="dxa"/>
            </w:tcMar>
            <w:vAlign w:val="center"/>
          </w:tcPr>
          <w:p w14:paraId="5E3DE05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Staff attending or leading activities.</w:t>
            </w:r>
          </w:p>
        </w:tc>
        <w:tc>
          <w:tcPr>
            <w:tcW w:w="3096" w:type="dxa"/>
            <w:tcMar>
              <w:top w:w="80" w:type="dxa"/>
              <w:left w:w="80" w:type="dxa"/>
              <w:bottom w:w="80" w:type="dxa"/>
              <w:right w:w="80" w:type="dxa"/>
            </w:tcMar>
            <w:vAlign w:val="center"/>
          </w:tcPr>
          <w:p w14:paraId="06D58DA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Educational visits policy; trip planning; staffing and accommodation arrangements; emergency contacts.</w:t>
            </w:r>
          </w:p>
        </w:tc>
        <w:tc>
          <w:tcPr>
            <w:tcW w:w="1080" w:type="dxa"/>
            <w:shd w:val="clear" w:color="auto" w:fill="EEF4F8"/>
            <w:tcMar>
              <w:top w:w="80" w:type="dxa"/>
              <w:left w:w="80" w:type="dxa"/>
              <w:bottom w:w="80" w:type="dxa"/>
              <w:right w:w="80" w:type="dxa"/>
            </w:tcMar>
            <w:vAlign w:val="center"/>
          </w:tcPr>
          <w:p w14:paraId="49A8242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527F8F8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Include staff sexual-harassment risks in visit planning; rooming and travel boundaries; reporting contact away from site; post-visit review.</w:t>
            </w:r>
          </w:p>
        </w:tc>
        <w:tc>
          <w:tcPr>
            <w:tcW w:w="1584" w:type="dxa"/>
            <w:tcMar>
              <w:top w:w="80" w:type="dxa"/>
              <w:left w:w="80" w:type="dxa"/>
              <w:bottom w:w="80" w:type="dxa"/>
              <w:right w:w="80" w:type="dxa"/>
            </w:tcMar>
            <w:vAlign w:val="center"/>
          </w:tcPr>
          <w:p w14:paraId="02B24A6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0CDDC7E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4307FFF4" w14:textId="77777777" w:rsidTr="00F45C11">
        <w:trPr>
          <w:cantSplit/>
          <w:jc w:val="center"/>
        </w:trPr>
        <w:tc>
          <w:tcPr>
            <w:tcW w:w="547" w:type="dxa"/>
            <w:shd w:val="clear" w:color="auto" w:fill="EEF4F8"/>
            <w:tcMar>
              <w:top w:w="80" w:type="dxa"/>
              <w:left w:w="80" w:type="dxa"/>
              <w:bottom w:w="80" w:type="dxa"/>
              <w:right w:w="80" w:type="dxa"/>
            </w:tcMar>
            <w:vAlign w:val="center"/>
          </w:tcPr>
          <w:p w14:paraId="01CC3E1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11</w:t>
            </w:r>
          </w:p>
        </w:tc>
        <w:tc>
          <w:tcPr>
            <w:tcW w:w="2520" w:type="dxa"/>
            <w:tcMar>
              <w:top w:w="80" w:type="dxa"/>
              <w:left w:w="80" w:type="dxa"/>
              <w:bottom w:w="80" w:type="dxa"/>
              <w:right w:w="80" w:type="dxa"/>
            </w:tcMar>
            <w:vAlign w:val="center"/>
          </w:tcPr>
          <w:p w14:paraId="1375D83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Recruitment, induction, probation, appraisal, promotion or informal career opportunities being used to make sexualised comments or propositions.</w:t>
            </w:r>
          </w:p>
        </w:tc>
        <w:tc>
          <w:tcPr>
            <w:tcW w:w="1655" w:type="dxa"/>
            <w:tcMar>
              <w:top w:w="80" w:type="dxa"/>
              <w:left w:w="80" w:type="dxa"/>
              <w:bottom w:w="80" w:type="dxa"/>
              <w:right w:w="80" w:type="dxa"/>
            </w:tcMar>
            <w:vAlign w:val="center"/>
          </w:tcPr>
          <w:p w14:paraId="2AF3D95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Applicants, new employees, temporary staff and staff seeking progression.</w:t>
            </w:r>
          </w:p>
        </w:tc>
        <w:tc>
          <w:tcPr>
            <w:tcW w:w="3096" w:type="dxa"/>
            <w:tcMar>
              <w:top w:w="80" w:type="dxa"/>
              <w:left w:w="80" w:type="dxa"/>
              <w:bottom w:w="80" w:type="dxa"/>
              <w:right w:w="80" w:type="dxa"/>
            </w:tcMar>
            <w:vAlign w:val="center"/>
          </w:tcPr>
          <w:p w14:paraId="67E57EE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Panel recruitment; objective criteria; records; appeal/grievance routes; probation procedure.</w:t>
            </w:r>
          </w:p>
        </w:tc>
        <w:tc>
          <w:tcPr>
            <w:tcW w:w="1080" w:type="dxa"/>
            <w:shd w:val="clear" w:color="auto" w:fill="EEF4F8"/>
            <w:tcMar>
              <w:top w:w="80" w:type="dxa"/>
              <w:left w:w="80" w:type="dxa"/>
              <w:bottom w:w="80" w:type="dxa"/>
              <w:right w:w="80" w:type="dxa"/>
            </w:tcMar>
            <w:vAlign w:val="center"/>
          </w:tcPr>
          <w:p w14:paraId="6A43925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3D52115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Avoid unnecessary one-to-one informal processes; train panel chairs/managers; give candidates and new starters alternative contact routes.</w:t>
            </w:r>
          </w:p>
        </w:tc>
        <w:tc>
          <w:tcPr>
            <w:tcW w:w="1584" w:type="dxa"/>
            <w:tcMar>
              <w:top w:w="80" w:type="dxa"/>
              <w:left w:w="80" w:type="dxa"/>
              <w:bottom w:w="80" w:type="dxa"/>
              <w:right w:w="80" w:type="dxa"/>
            </w:tcMar>
            <w:vAlign w:val="center"/>
          </w:tcPr>
          <w:p w14:paraId="106FE22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2F43470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5C41BBC1" w14:textId="77777777" w:rsidTr="00F45C11">
        <w:trPr>
          <w:cantSplit/>
          <w:jc w:val="center"/>
        </w:trPr>
        <w:tc>
          <w:tcPr>
            <w:tcW w:w="547" w:type="dxa"/>
            <w:shd w:val="clear" w:color="auto" w:fill="EEF4F8"/>
            <w:tcMar>
              <w:top w:w="80" w:type="dxa"/>
              <w:left w:w="80" w:type="dxa"/>
              <w:bottom w:w="80" w:type="dxa"/>
              <w:right w:w="80" w:type="dxa"/>
            </w:tcMar>
            <w:vAlign w:val="center"/>
          </w:tcPr>
          <w:p w14:paraId="24F3008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12</w:t>
            </w:r>
          </w:p>
        </w:tc>
        <w:tc>
          <w:tcPr>
            <w:tcW w:w="2520" w:type="dxa"/>
            <w:tcMar>
              <w:top w:w="80" w:type="dxa"/>
              <w:left w:w="80" w:type="dxa"/>
              <w:bottom w:w="80" w:type="dxa"/>
              <w:right w:w="80" w:type="dxa"/>
            </w:tcMar>
            <w:vAlign w:val="center"/>
          </w:tcPr>
          <w:p w14:paraId="1967AFB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Staff reluctance to report due to fear of retaliation, confidentiality concerns, status differences or belief that nothing will happen.</w:t>
            </w:r>
          </w:p>
        </w:tc>
        <w:tc>
          <w:tcPr>
            <w:tcW w:w="1655" w:type="dxa"/>
            <w:tcMar>
              <w:top w:w="80" w:type="dxa"/>
              <w:left w:w="80" w:type="dxa"/>
              <w:bottom w:w="80" w:type="dxa"/>
              <w:right w:w="80" w:type="dxa"/>
            </w:tcMar>
            <w:vAlign w:val="center"/>
          </w:tcPr>
          <w:p w14:paraId="39CD625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All workers, particularly precarious or junior workers.</w:t>
            </w:r>
          </w:p>
        </w:tc>
        <w:tc>
          <w:tcPr>
            <w:tcW w:w="3096" w:type="dxa"/>
            <w:tcMar>
              <w:top w:w="80" w:type="dxa"/>
              <w:left w:w="80" w:type="dxa"/>
              <w:bottom w:w="80" w:type="dxa"/>
              <w:right w:w="80" w:type="dxa"/>
            </w:tcMar>
            <w:vAlign w:val="center"/>
          </w:tcPr>
          <w:p w14:paraId="174363E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Multiple reporting routes; non-victimisation statement; grievance, whistleblowing and safeguarding procedures.</w:t>
            </w:r>
          </w:p>
        </w:tc>
        <w:tc>
          <w:tcPr>
            <w:tcW w:w="1080" w:type="dxa"/>
            <w:shd w:val="clear" w:color="auto" w:fill="EEF4F8"/>
            <w:tcMar>
              <w:top w:w="80" w:type="dxa"/>
              <w:left w:w="80" w:type="dxa"/>
              <w:bottom w:w="80" w:type="dxa"/>
              <w:right w:w="80" w:type="dxa"/>
            </w:tcMar>
            <w:vAlign w:val="center"/>
          </w:tcPr>
          <w:p w14:paraId="0F5D424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07C48D1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Confidential or anonymous mechanism where practicable; trained contacts; communicate protection from victimisation; record outcomes and lessons.</w:t>
            </w:r>
          </w:p>
        </w:tc>
        <w:tc>
          <w:tcPr>
            <w:tcW w:w="1584" w:type="dxa"/>
            <w:tcMar>
              <w:top w:w="80" w:type="dxa"/>
              <w:left w:w="80" w:type="dxa"/>
              <w:bottom w:w="80" w:type="dxa"/>
              <w:right w:w="80" w:type="dxa"/>
            </w:tcMar>
            <w:vAlign w:val="center"/>
          </w:tcPr>
          <w:p w14:paraId="1A646E8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19F161C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bl>
    <w:p w14:paraId="60CCC37D" w14:textId="77777777" w:rsidR="00016ADA" w:rsidRPr="00016ADA" w:rsidRDefault="00016ADA" w:rsidP="00016ADA">
      <w:pPr>
        <w:jc w:val="right"/>
        <w:rPr>
          <w:rFonts w:ascii="Calibri" w:hAnsi="Calibri"/>
          <w:sz w:val="24"/>
        </w:rPr>
      </w:pPr>
      <w:r w:rsidRPr="00016ADA">
        <w:rPr>
          <w:rFonts w:ascii="Calibri" w:hAnsi="Calibri"/>
          <w:i/>
          <w:sz w:val="14"/>
        </w:rPr>
        <w:t>Risk register continued on next page.</w:t>
      </w:r>
    </w:p>
    <w:p w14:paraId="2A746D3A" w14:textId="77777777" w:rsidR="00016ADA" w:rsidRPr="00016ADA" w:rsidRDefault="00016ADA" w:rsidP="00016ADA">
      <w:pPr>
        <w:rPr>
          <w:rFonts w:ascii="Calibri" w:hAnsi="Calibri"/>
          <w:sz w:val="24"/>
        </w:rPr>
      </w:pPr>
      <w:r w:rsidRPr="00016ADA">
        <w:rPr>
          <w:rFonts w:ascii="Calibri" w:hAnsi="Calibri"/>
          <w:sz w:val="24"/>
        </w:rPr>
        <w:br w:type="page"/>
      </w:r>
    </w:p>
    <w:p w14:paraId="4F8F033D" w14:textId="77777777" w:rsidR="00016ADA" w:rsidRPr="00016ADA" w:rsidRDefault="00016ADA" w:rsidP="00016ADA">
      <w:pPr>
        <w:spacing w:after="480" w:line="192" w:lineRule="auto"/>
        <w:outlineLvl w:val="0"/>
        <w:rPr>
          <w:rFonts w:ascii="Calibri" w:hAnsi="Calibri"/>
          <w:color w:val="8B1D6C"/>
          <w:sz w:val="130"/>
          <w:szCs w:val="130"/>
        </w:rPr>
        <w:sectPr w:rsidR="00016ADA" w:rsidRPr="00016ADA" w:rsidSect="00016ADA">
          <w:pgSz w:w="16838" w:h="11906" w:orient="landscape"/>
          <w:pgMar w:top="1134" w:right="1134" w:bottom="1134" w:left="1701" w:header="567" w:footer="284" w:gutter="0"/>
          <w:cols w:space="708"/>
          <w:titlePg/>
          <w:docGrid w:linePitch="360"/>
        </w:sectPr>
      </w:pPr>
    </w:p>
    <w:p w14:paraId="3C7C2BB4"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4. Sexual harassment risk register</w:t>
      </w:r>
    </w:p>
    <w:p w14:paraId="02A56B7D" w14:textId="77777777" w:rsidR="00016ADA" w:rsidRPr="00016ADA" w:rsidRDefault="00016ADA" w:rsidP="00016ADA">
      <w:pPr>
        <w:spacing w:after="120"/>
        <w:rPr>
          <w:rFonts w:ascii="Aptos" w:eastAsiaTheme="minorEastAsia" w:hAnsi="Aptos"/>
          <w:kern w:val="0"/>
          <w:sz w:val="18"/>
          <w:szCs w:val="22"/>
          <w14:ligatures w14:val="none"/>
        </w:rPr>
      </w:pPr>
      <w:r w:rsidRPr="00016ADA">
        <w:rPr>
          <w:rFonts w:ascii="Aptos" w:eastAsiaTheme="minorEastAsia" w:hAnsi="Aptos"/>
          <w:kern w:val="0"/>
          <w:sz w:val="18"/>
          <w:szCs w:val="22"/>
          <w14:ligatures w14:val="none"/>
        </w:rPr>
        <w:t>Complete each row for the school or academy. Add, remove or amend hazards to reflect local circumstances.</w:t>
      </w:r>
    </w:p>
    <w:tbl>
      <w:tblPr>
        <w:tblStyle w:val="TableGrid"/>
        <w:tblW w:w="0" w:type="auto"/>
        <w:jc w:val="center"/>
        <w:tblLayout w:type="fixed"/>
        <w:tblLook w:val="04A0" w:firstRow="1" w:lastRow="0" w:firstColumn="1" w:lastColumn="0" w:noHBand="0" w:noVBand="1"/>
      </w:tblPr>
      <w:tblGrid>
        <w:gridCol w:w="547"/>
        <w:gridCol w:w="2520"/>
        <w:gridCol w:w="1655"/>
        <w:gridCol w:w="3096"/>
        <w:gridCol w:w="1080"/>
        <w:gridCol w:w="3384"/>
        <w:gridCol w:w="1584"/>
        <w:gridCol w:w="1080"/>
      </w:tblGrid>
      <w:tr w:rsidR="00016ADA" w:rsidRPr="00016ADA" w14:paraId="6E6C0051" w14:textId="77777777" w:rsidTr="00F45C11">
        <w:trPr>
          <w:tblHeader/>
          <w:jc w:val="center"/>
        </w:trPr>
        <w:tc>
          <w:tcPr>
            <w:tcW w:w="547" w:type="dxa"/>
            <w:shd w:val="clear" w:color="auto" w:fill="17365D"/>
            <w:tcMar>
              <w:top w:w="80" w:type="dxa"/>
              <w:left w:w="80" w:type="dxa"/>
              <w:bottom w:w="80" w:type="dxa"/>
              <w:right w:w="80" w:type="dxa"/>
            </w:tcMar>
            <w:vAlign w:val="center"/>
          </w:tcPr>
          <w:p w14:paraId="1F195EB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Ref</w:t>
            </w:r>
          </w:p>
        </w:tc>
        <w:tc>
          <w:tcPr>
            <w:tcW w:w="2520" w:type="dxa"/>
            <w:shd w:val="clear" w:color="auto" w:fill="17365D"/>
            <w:tcMar>
              <w:top w:w="80" w:type="dxa"/>
              <w:left w:w="80" w:type="dxa"/>
              <w:bottom w:w="80" w:type="dxa"/>
              <w:right w:w="80" w:type="dxa"/>
            </w:tcMar>
            <w:vAlign w:val="center"/>
          </w:tcPr>
          <w:p w14:paraId="2B54920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Hazard / foreseeable situation</w:t>
            </w:r>
          </w:p>
        </w:tc>
        <w:tc>
          <w:tcPr>
            <w:tcW w:w="1655" w:type="dxa"/>
            <w:shd w:val="clear" w:color="auto" w:fill="17365D"/>
            <w:tcMar>
              <w:top w:w="80" w:type="dxa"/>
              <w:left w:w="80" w:type="dxa"/>
              <w:bottom w:w="80" w:type="dxa"/>
              <w:right w:w="80" w:type="dxa"/>
            </w:tcMar>
            <w:vAlign w:val="center"/>
          </w:tcPr>
          <w:p w14:paraId="6673738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Who may be affected</w:t>
            </w:r>
          </w:p>
        </w:tc>
        <w:tc>
          <w:tcPr>
            <w:tcW w:w="3096" w:type="dxa"/>
            <w:shd w:val="clear" w:color="auto" w:fill="17365D"/>
            <w:tcMar>
              <w:top w:w="80" w:type="dxa"/>
              <w:left w:w="80" w:type="dxa"/>
              <w:bottom w:w="80" w:type="dxa"/>
              <w:right w:w="80" w:type="dxa"/>
            </w:tcMar>
            <w:vAlign w:val="center"/>
          </w:tcPr>
          <w:p w14:paraId="76230EF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Existing control measures</w:t>
            </w:r>
          </w:p>
        </w:tc>
        <w:tc>
          <w:tcPr>
            <w:tcW w:w="1080" w:type="dxa"/>
            <w:shd w:val="clear" w:color="auto" w:fill="17365D"/>
            <w:tcMar>
              <w:top w:w="80" w:type="dxa"/>
              <w:left w:w="80" w:type="dxa"/>
              <w:bottom w:w="80" w:type="dxa"/>
              <w:right w:w="80" w:type="dxa"/>
            </w:tcMar>
            <w:vAlign w:val="center"/>
          </w:tcPr>
          <w:p w14:paraId="3A01807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Initial risk</w:t>
            </w:r>
            <w:r w:rsidRPr="00016ADA">
              <w:rPr>
                <w:rFonts w:ascii="Aptos" w:eastAsiaTheme="minorEastAsia" w:hAnsi="Aptos"/>
                <w:b/>
                <w:color w:val="FFFFFF"/>
                <w:sz w:val="14"/>
                <w:szCs w:val="22"/>
                <w:lang w:val="en-GB"/>
              </w:rPr>
              <w:br/>
              <w:t>L x I = R</w:t>
            </w:r>
          </w:p>
        </w:tc>
        <w:tc>
          <w:tcPr>
            <w:tcW w:w="3384" w:type="dxa"/>
            <w:shd w:val="clear" w:color="auto" w:fill="17365D"/>
            <w:tcMar>
              <w:top w:w="80" w:type="dxa"/>
              <w:left w:w="80" w:type="dxa"/>
              <w:bottom w:w="80" w:type="dxa"/>
              <w:right w:w="80" w:type="dxa"/>
            </w:tcMar>
            <w:vAlign w:val="center"/>
          </w:tcPr>
          <w:p w14:paraId="66AAC06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Further reasonable steps / actions</w:t>
            </w:r>
          </w:p>
        </w:tc>
        <w:tc>
          <w:tcPr>
            <w:tcW w:w="1584" w:type="dxa"/>
            <w:shd w:val="clear" w:color="auto" w:fill="17365D"/>
            <w:tcMar>
              <w:top w:w="80" w:type="dxa"/>
              <w:left w:w="80" w:type="dxa"/>
              <w:bottom w:w="80" w:type="dxa"/>
              <w:right w:w="80" w:type="dxa"/>
            </w:tcMar>
            <w:vAlign w:val="center"/>
          </w:tcPr>
          <w:p w14:paraId="3FA51C5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Owner / target date</w:t>
            </w:r>
          </w:p>
        </w:tc>
        <w:tc>
          <w:tcPr>
            <w:tcW w:w="1080" w:type="dxa"/>
            <w:shd w:val="clear" w:color="auto" w:fill="17365D"/>
            <w:tcMar>
              <w:top w:w="80" w:type="dxa"/>
              <w:left w:w="80" w:type="dxa"/>
              <w:bottom w:w="80" w:type="dxa"/>
              <w:right w:w="80" w:type="dxa"/>
            </w:tcMar>
            <w:vAlign w:val="center"/>
          </w:tcPr>
          <w:p w14:paraId="3C3C3FE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Residual risk</w:t>
            </w:r>
            <w:r w:rsidRPr="00016ADA">
              <w:rPr>
                <w:rFonts w:ascii="Aptos" w:eastAsiaTheme="minorEastAsia" w:hAnsi="Aptos"/>
                <w:b/>
                <w:color w:val="FFFFFF"/>
                <w:sz w:val="14"/>
                <w:szCs w:val="22"/>
                <w:lang w:val="en-GB"/>
              </w:rPr>
              <w:br/>
              <w:t>L x I = R</w:t>
            </w:r>
          </w:p>
        </w:tc>
      </w:tr>
      <w:tr w:rsidR="00016ADA" w:rsidRPr="00016ADA" w14:paraId="5C6B9813" w14:textId="77777777" w:rsidTr="00F45C11">
        <w:trPr>
          <w:cantSplit/>
          <w:jc w:val="center"/>
        </w:trPr>
        <w:tc>
          <w:tcPr>
            <w:tcW w:w="547" w:type="dxa"/>
            <w:shd w:val="clear" w:color="auto" w:fill="EEF4F8"/>
            <w:tcMar>
              <w:top w:w="80" w:type="dxa"/>
              <w:left w:w="80" w:type="dxa"/>
              <w:bottom w:w="80" w:type="dxa"/>
              <w:right w:w="80" w:type="dxa"/>
            </w:tcMar>
            <w:vAlign w:val="center"/>
          </w:tcPr>
          <w:p w14:paraId="4055123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13</w:t>
            </w:r>
          </w:p>
        </w:tc>
        <w:tc>
          <w:tcPr>
            <w:tcW w:w="2520" w:type="dxa"/>
            <w:tcMar>
              <w:top w:w="80" w:type="dxa"/>
              <w:left w:w="80" w:type="dxa"/>
              <w:bottom w:w="80" w:type="dxa"/>
              <w:right w:w="80" w:type="dxa"/>
            </w:tcMar>
            <w:vAlign w:val="center"/>
          </w:tcPr>
          <w:p w14:paraId="1AA9C73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Inconsistent or delayed management response, poor record keeping, or failure to act on emerging patterns.</w:t>
            </w:r>
          </w:p>
        </w:tc>
        <w:tc>
          <w:tcPr>
            <w:tcW w:w="1655" w:type="dxa"/>
            <w:tcMar>
              <w:top w:w="80" w:type="dxa"/>
              <w:left w:w="80" w:type="dxa"/>
              <w:bottom w:w="80" w:type="dxa"/>
              <w:right w:w="80" w:type="dxa"/>
            </w:tcMar>
            <w:vAlign w:val="center"/>
          </w:tcPr>
          <w:p w14:paraId="7E4D4C8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Complainants, witnesses and wider workforce.</w:t>
            </w:r>
          </w:p>
        </w:tc>
        <w:tc>
          <w:tcPr>
            <w:tcW w:w="3096" w:type="dxa"/>
            <w:tcMar>
              <w:top w:w="80" w:type="dxa"/>
              <w:left w:w="80" w:type="dxa"/>
              <w:bottom w:w="80" w:type="dxa"/>
              <w:right w:w="80" w:type="dxa"/>
            </w:tcMar>
            <w:vAlign w:val="center"/>
          </w:tcPr>
          <w:p w14:paraId="767D709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HR advice; investigation procedure; case records; governing board oversight.</w:t>
            </w:r>
          </w:p>
        </w:tc>
        <w:tc>
          <w:tcPr>
            <w:tcW w:w="1080" w:type="dxa"/>
            <w:shd w:val="clear" w:color="auto" w:fill="EEF4F8"/>
            <w:tcMar>
              <w:top w:w="80" w:type="dxa"/>
              <w:left w:w="80" w:type="dxa"/>
              <w:bottom w:w="80" w:type="dxa"/>
              <w:right w:w="80" w:type="dxa"/>
            </w:tcMar>
            <w:vAlign w:val="center"/>
          </w:tcPr>
          <w:p w14:paraId="45554EC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74BD421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t>Manager response checklist; triage timescales; central trend monitoring; audit actions and training completion; anonymised assurance reporting.</w:t>
            </w:r>
          </w:p>
        </w:tc>
        <w:tc>
          <w:tcPr>
            <w:tcW w:w="1584" w:type="dxa"/>
            <w:tcMar>
              <w:top w:w="80" w:type="dxa"/>
              <w:left w:w="80" w:type="dxa"/>
              <w:bottom w:w="80" w:type="dxa"/>
              <w:right w:w="80" w:type="dxa"/>
            </w:tcMar>
            <w:vAlign w:val="center"/>
          </w:tcPr>
          <w:p w14:paraId="1B9CBBC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66DD8CB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r w:rsidR="00016ADA" w:rsidRPr="00016ADA" w14:paraId="1DC71C9A" w14:textId="77777777" w:rsidTr="00F45C11">
        <w:trPr>
          <w:cantSplit/>
          <w:jc w:val="center"/>
        </w:trPr>
        <w:tc>
          <w:tcPr>
            <w:tcW w:w="547" w:type="dxa"/>
            <w:shd w:val="clear" w:color="auto" w:fill="EEF4F8"/>
            <w:tcMar>
              <w:top w:w="80" w:type="dxa"/>
              <w:left w:w="80" w:type="dxa"/>
              <w:bottom w:w="80" w:type="dxa"/>
              <w:right w:w="80" w:type="dxa"/>
            </w:tcMar>
            <w:vAlign w:val="center"/>
          </w:tcPr>
          <w:p w14:paraId="26B6041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14</w:t>
            </w:r>
          </w:p>
        </w:tc>
        <w:tc>
          <w:tcPr>
            <w:tcW w:w="2520" w:type="dxa"/>
            <w:tcMar>
              <w:top w:w="80" w:type="dxa"/>
              <w:left w:w="80" w:type="dxa"/>
              <w:bottom w:w="80" w:type="dxa"/>
              <w:right w:w="80" w:type="dxa"/>
            </w:tcMar>
            <w:vAlign w:val="center"/>
          </w:tcPr>
          <w:p w14:paraId="2FC6E0FC"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Home visits, domiciliary visits and outreach activities, including staff entering private homes, working alone or being exposed to sexual comments, gestures, propositions, unwanted contact or other inappropriate behaviour from adults within the household.</w:t>
            </w:r>
          </w:p>
        </w:tc>
        <w:tc>
          <w:tcPr>
            <w:tcW w:w="1655" w:type="dxa"/>
            <w:tcMar>
              <w:top w:w="80" w:type="dxa"/>
              <w:left w:w="80" w:type="dxa"/>
              <w:bottom w:w="80" w:type="dxa"/>
              <w:right w:w="80" w:type="dxa"/>
            </w:tcMar>
            <w:vAlign w:val="center"/>
          </w:tcPr>
          <w:p w14:paraId="7BB1F11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Peripatetic, outreach, advisory, pastoral, family support, SEND, safeguarding and other staff undertaking visits away from school premises.</w:t>
            </w:r>
          </w:p>
        </w:tc>
        <w:tc>
          <w:tcPr>
            <w:tcW w:w="3096" w:type="dxa"/>
            <w:tcMar>
              <w:top w:w="80" w:type="dxa"/>
              <w:left w:w="80" w:type="dxa"/>
              <w:bottom w:w="80" w:type="dxa"/>
              <w:right w:w="80" w:type="dxa"/>
            </w:tcMar>
            <w:vAlign w:val="center"/>
          </w:tcPr>
          <w:p w14:paraId="747B25D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Home-visit and lone-working procedures; visit details recorded in calendars or a central system; pre-visit information and risk assessment; check-in/check-out and escalation arrangements; staff identification and charged work telephone; incident reporting and management support.</w:t>
            </w:r>
          </w:p>
        </w:tc>
        <w:tc>
          <w:tcPr>
            <w:tcW w:w="1080" w:type="dxa"/>
            <w:shd w:val="clear" w:color="auto" w:fill="EEF4F8"/>
            <w:tcMar>
              <w:top w:w="80" w:type="dxa"/>
              <w:left w:w="80" w:type="dxa"/>
              <w:bottom w:w="80" w:type="dxa"/>
              <w:right w:w="80" w:type="dxa"/>
            </w:tcMar>
            <w:vAlign w:val="center"/>
          </w:tcPr>
          <w:p w14:paraId="3367C0B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c>
          <w:tcPr>
            <w:tcW w:w="3384" w:type="dxa"/>
            <w:tcMar>
              <w:top w:w="80" w:type="dxa"/>
              <w:left w:w="80" w:type="dxa"/>
              <w:bottom w:w="80" w:type="dxa"/>
              <w:right w:w="80" w:type="dxa"/>
            </w:tcMar>
            <w:vAlign w:val="center"/>
          </w:tcPr>
          <w:p w14:paraId="2E57E51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Before each visit, assess household, location and known behavioural risks, including who is expected to be present. Avoid lone visits where concerns are known or foreseeable; use two-person visits, an alternative venue or remote contact where appropriate. Agree check-in, expected finish and overdue-action arrangements; enable staff to leave immediately if they feel unsafe; avoid entering rooms where an exit is restricted; maintain professional boundaries; report inappropriate behaviour promptly; review future contact, safety measures and support following any concern or incident.</w:t>
            </w:r>
          </w:p>
        </w:tc>
        <w:tc>
          <w:tcPr>
            <w:tcW w:w="1584" w:type="dxa"/>
            <w:tcMar>
              <w:top w:w="80" w:type="dxa"/>
              <w:left w:w="80" w:type="dxa"/>
              <w:bottom w:w="80" w:type="dxa"/>
              <w:right w:w="80" w:type="dxa"/>
            </w:tcMar>
            <w:vAlign w:val="center"/>
          </w:tcPr>
          <w:p w14:paraId="7CFCBCA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__________</w:t>
            </w:r>
            <w:r w:rsidRPr="00016ADA">
              <w:rPr>
                <w:rFonts w:ascii="Aptos" w:eastAsiaTheme="minorEastAsia" w:hAnsi="Aptos"/>
                <w:sz w:val="14"/>
                <w:szCs w:val="22"/>
                <w:lang w:val="en-GB"/>
              </w:rPr>
              <w:br/>
              <w:t>Date: ______</w:t>
            </w:r>
          </w:p>
        </w:tc>
        <w:tc>
          <w:tcPr>
            <w:tcW w:w="1080" w:type="dxa"/>
            <w:shd w:val="clear" w:color="auto" w:fill="EEF4F8"/>
            <w:tcMar>
              <w:top w:w="80" w:type="dxa"/>
              <w:left w:w="80" w:type="dxa"/>
              <w:bottom w:w="80" w:type="dxa"/>
              <w:right w:w="80" w:type="dxa"/>
            </w:tcMar>
            <w:vAlign w:val="center"/>
          </w:tcPr>
          <w:p w14:paraId="06DE6B4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___</w:t>
            </w:r>
            <w:r w:rsidRPr="00016ADA">
              <w:rPr>
                <w:rFonts w:ascii="Aptos" w:eastAsiaTheme="minorEastAsia" w:hAnsi="Aptos"/>
                <w:sz w:val="14"/>
                <w:szCs w:val="22"/>
                <w:lang w:val="en-GB"/>
              </w:rPr>
              <w:br/>
              <w:t>I: ___</w:t>
            </w:r>
            <w:r w:rsidRPr="00016ADA">
              <w:rPr>
                <w:rFonts w:ascii="Aptos" w:eastAsiaTheme="minorEastAsia" w:hAnsi="Aptos"/>
                <w:sz w:val="14"/>
                <w:szCs w:val="22"/>
                <w:lang w:val="en-GB"/>
              </w:rPr>
              <w:br/>
              <w:t>R: ___</w:t>
            </w:r>
          </w:p>
        </w:tc>
      </w:tr>
    </w:tbl>
    <w:p w14:paraId="7AA0F930" w14:textId="77777777" w:rsidR="00016ADA" w:rsidRPr="00016ADA" w:rsidRDefault="00016ADA" w:rsidP="00016ADA">
      <w:pPr>
        <w:rPr>
          <w:rFonts w:ascii="Calibri" w:hAnsi="Calibri"/>
          <w:sz w:val="24"/>
        </w:rPr>
      </w:pPr>
      <w:r w:rsidRPr="00016ADA">
        <w:rPr>
          <w:rFonts w:ascii="Calibri" w:hAnsi="Calibri"/>
          <w:sz w:val="24"/>
        </w:rPr>
        <w:br w:type="page"/>
      </w:r>
    </w:p>
    <w:p w14:paraId="0C849DF4" w14:textId="77777777" w:rsidR="00016ADA" w:rsidRPr="00016ADA" w:rsidRDefault="00016ADA" w:rsidP="00016ADA">
      <w:pPr>
        <w:spacing w:after="480" w:line="192" w:lineRule="auto"/>
        <w:outlineLvl w:val="0"/>
        <w:rPr>
          <w:rFonts w:ascii="Calibri" w:hAnsi="Calibri"/>
          <w:color w:val="8B1D6C"/>
          <w:sz w:val="130"/>
          <w:szCs w:val="130"/>
        </w:rPr>
        <w:sectPr w:rsidR="00016ADA" w:rsidRPr="00016ADA" w:rsidSect="00016ADA">
          <w:pgSz w:w="16838" w:h="11906" w:orient="landscape"/>
          <w:pgMar w:top="1134" w:right="1134" w:bottom="1134" w:left="1701" w:header="567" w:footer="284" w:gutter="0"/>
          <w:cols w:space="708"/>
          <w:titlePg/>
          <w:docGrid w:linePitch="360"/>
        </w:sectPr>
      </w:pPr>
    </w:p>
    <w:p w14:paraId="56AC4253"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5. Additional local risks</w:t>
      </w:r>
    </w:p>
    <w:p w14:paraId="29795C32" w14:textId="77777777" w:rsidR="00016ADA" w:rsidRPr="00016ADA" w:rsidRDefault="00016ADA" w:rsidP="00016ADA">
      <w:pPr>
        <w:rPr>
          <w:rFonts w:ascii="Calibri" w:hAnsi="Calibri"/>
          <w:b/>
          <w:bCs/>
          <w:color w:val="17365D"/>
          <w:sz w:val="24"/>
        </w:rPr>
      </w:pPr>
    </w:p>
    <w:tbl>
      <w:tblPr>
        <w:tblStyle w:val="TableGrid"/>
        <w:tblW w:w="0" w:type="auto"/>
        <w:tblLook w:val="04A0" w:firstRow="1" w:lastRow="0" w:firstColumn="1" w:lastColumn="0" w:noHBand="0" w:noVBand="1"/>
      </w:tblPr>
      <w:tblGrid>
        <w:gridCol w:w="529"/>
        <w:gridCol w:w="2357"/>
        <w:gridCol w:w="1557"/>
        <w:gridCol w:w="2862"/>
        <w:gridCol w:w="1024"/>
        <w:gridCol w:w="3129"/>
        <w:gridCol w:w="1492"/>
        <w:gridCol w:w="1043"/>
      </w:tblGrid>
      <w:tr w:rsidR="00016ADA" w:rsidRPr="00016ADA" w14:paraId="35FE5446" w14:textId="77777777" w:rsidTr="00F45C11">
        <w:trPr>
          <w:tblHeader/>
        </w:trPr>
        <w:tc>
          <w:tcPr>
            <w:tcW w:w="547" w:type="dxa"/>
            <w:shd w:val="clear" w:color="auto" w:fill="17365D"/>
            <w:tcMar>
              <w:top w:w="80" w:type="dxa"/>
              <w:left w:w="80" w:type="dxa"/>
              <w:bottom w:w="80" w:type="dxa"/>
              <w:right w:w="80" w:type="dxa"/>
            </w:tcMar>
            <w:vAlign w:val="center"/>
          </w:tcPr>
          <w:p w14:paraId="2FD2AF2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Ref</w:t>
            </w:r>
          </w:p>
        </w:tc>
        <w:tc>
          <w:tcPr>
            <w:tcW w:w="2520" w:type="dxa"/>
            <w:shd w:val="clear" w:color="auto" w:fill="17365D"/>
            <w:tcMar>
              <w:top w:w="80" w:type="dxa"/>
              <w:left w:w="80" w:type="dxa"/>
              <w:bottom w:w="80" w:type="dxa"/>
              <w:right w:w="80" w:type="dxa"/>
            </w:tcMar>
            <w:vAlign w:val="center"/>
          </w:tcPr>
          <w:p w14:paraId="40970FF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Local hazard / foreseeable situation</w:t>
            </w:r>
          </w:p>
        </w:tc>
        <w:tc>
          <w:tcPr>
            <w:tcW w:w="1655" w:type="dxa"/>
            <w:shd w:val="clear" w:color="auto" w:fill="17365D"/>
            <w:tcMar>
              <w:top w:w="80" w:type="dxa"/>
              <w:left w:w="80" w:type="dxa"/>
              <w:bottom w:w="80" w:type="dxa"/>
              <w:right w:w="80" w:type="dxa"/>
            </w:tcMar>
            <w:vAlign w:val="center"/>
          </w:tcPr>
          <w:p w14:paraId="7E4D310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Who may be affected</w:t>
            </w:r>
          </w:p>
        </w:tc>
        <w:tc>
          <w:tcPr>
            <w:tcW w:w="3096" w:type="dxa"/>
            <w:shd w:val="clear" w:color="auto" w:fill="17365D"/>
            <w:tcMar>
              <w:top w:w="80" w:type="dxa"/>
              <w:left w:w="80" w:type="dxa"/>
              <w:bottom w:w="80" w:type="dxa"/>
              <w:right w:w="80" w:type="dxa"/>
            </w:tcMar>
            <w:vAlign w:val="center"/>
          </w:tcPr>
          <w:p w14:paraId="725FBF3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Existing control measures</w:t>
            </w:r>
          </w:p>
        </w:tc>
        <w:tc>
          <w:tcPr>
            <w:tcW w:w="1080" w:type="dxa"/>
            <w:shd w:val="clear" w:color="auto" w:fill="17365D"/>
            <w:tcMar>
              <w:top w:w="80" w:type="dxa"/>
              <w:left w:w="80" w:type="dxa"/>
              <w:bottom w:w="80" w:type="dxa"/>
              <w:right w:w="80" w:type="dxa"/>
            </w:tcMar>
            <w:vAlign w:val="center"/>
          </w:tcPr>
          <w:p w14:paraId="5E38DA1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Initial risk</w:t>
            </w:r>
          </w:p>
        </w:tc>
        <w:tc>
          <w:tcPr>
            <w:tcW w:w="3384" w:type="dxa"/>
            <w:shd w:val="clear" w:color="auto" w:fill="17365D"/>
            <w:tcMar>
              <w:top w:w="80" w:type="dxa"/>
              <w:left w:w="80" w:type="dxa"/>
              <w:bottom w:w="80" w:type="dxa"/>
              <w:right w:w="80" w:type="dxa"/>
            </w:tcMar>
            <w:vAlign w:val="center"/>
          </w:tcPr>
          <w:p w14:paraId="46133DC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Further action / reasonable steps</w:t>
            </w:r>
          </w:p>
        </w:tc>
        <w:tc>
          <w:tcPr>
            <w:tcW w:w="1584" w:type="dxa"/>
            <w:shd w:val="clear" w:color="auto" w:fill="17365D"/>
            <w:tcMar>
              <w:top w:w="80" w:type="dxa"/>
              <w:left w:w="80" w:type="dxa"/>
              <w:bottom w:w="80" w:type="dxa"/>
              <w:right w:w="80" w:type="dxa"/>
            </w:tcMar>
            <w:vAlign w:val="center"/>
          </w:tcPr>
          <w:p w14:paraId="6B35050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Owner / target</w:t>
            </w:r>
          </w:p>
        </w:tc>
        <w:tc>
          <w:tcPr>
            <w:tcW w:w="1080" w:type="dxa"/>
            <w:shd w:val="clear" w:color="auto" w:fill="17365D"/>
            <w:tcMar>
              <w:top w:w="80" w:type="dxa"/>
              <w:left w:w="80" w:type="dxa"/>
              <w:bottom w:w="80" w:type="dxa"/>
              <w:right w:w="80" w:type="dxa"/>
            </w:tcMar>
            <w:vAlign w:val="center"/>
          </w:tcPr>
          <w:p w14:paraId="6C0FD22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4"/>
                <w:szCs w:val="22"/>
                <w:lang w:val="en-GB"/>
              </w:rPr>
              <w:t>Residual risk</w:t>
            </w:r>
          </w:p>
        </w:tc>
      </w:tr>
      <w:tr w:rsidR="00016ADA" w:rsidRPr="00016ADA" w14:paraId="3A243F5B" w14:textId="77777777" w:rsidTr="00F45C11">
        <w:trPr>
          <w:cantSplit/>
        </w:trPr>
        <w:tc>
          <w:tcPr>
            <w:tcW w:w="547" w:type="dxa"/>
            <w:shd w:val="clear" w:color="auto" w:fill="EEF4F8"/>
            <w:tcMar>
              <w:top w:w="80" w:type="dxa"/>
              <w:left w:w="80" w:type="dxa"/>
              <w:bottom w:w="80" w:type="dxa"/>
              <w:right w:w="80" w:type="dxa"/>
            </w:tcMar>
            <w:vAlign w:val="center"/>
          </w:tcPr>
          <w:p w14:paraId="78F3D22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15</w:t>
            </w:r>
          </w:p>
        </w:tc>
        <w:tc>
          <w:tcPr>
            <w:tcW w:w="2520" w:type="dxa"/>
            <w:shd w:val="clear" w:color="auto" w:fill="FFFFFF"/>
            <w:tcMar>
              <w:top w:w="80" w:type="dxa"/>
              <w:left w:w="80" w:type="dxa"/>
              <w:bottom w:w="80" w:type="dxa"/>
              <w:right w:w="80" w:type="dxa"/>
            </w:tcMar>
            <w:vAlign w:val="center"/>
          </w:tcPr>
          <w:p w14:paraId="3CD1078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655" w:type="dxa"/>
            <w:shd w:val="clear" w:color="auto" w:fill="FFFFFF"/>
            <w:tcMar>
              <w:top w:w="80" w:type="dxa"/>
              <w:left w:w="80" w:type="dxa"/>
              <w:bottom w:w="80" w:type="dxa"/>
              <w:right w:w="80" w:type="dxa"/>
            </w:tcMar>
            <w:vAlign w:val="center"/>
          </w:tcPr>
          <w:p w14:paraId="3A1A306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p>
        </w:tc>
        <w:tc>
          <w:tcPr>
            <w:tcW w:w="3096" w:type="dxa"/>
            <w:shd w:val="clear" w:color="auto" w:fill="FFFFFF"/>
            <w:tcMar>
              <w:top w:w="80" w:type="dxa"/>
              <w:left w:w="80" w:type="dxa"/>
              <w:bottom w:w="80" w:type="dxa"/>
              <w:right w:w="80" w:type="dxa"/>
            </w:tcMar>
            <w:vAlign w:val="center"/>
          </w:tcPr>
          <w:p w14:paraId="19BF333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080" w:type="dxa"/>
            <w:shd w:val="clear" w:color="auto" w:fill="EEF4F8"/>
            <w:tcMar>
              <w:top w:w="80" w:type="dxa"/>
              <w:left w:w="80" w:type="dxa"/>
              <w:bottom w:w="80" w:type="dxa"/>
              <w:right w:w="80" w:type="dxa"/>
            </w:tcMar>
            <w:vAlign w:val="center"/>
          </w:tcPr>
          <w:p w14:paraId="571C720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c>
          <w:tcPr>
            <w:tcW w:w="3384" w:type="dxa"/>
            <w:shd w:val="clear" w:color="auto" w:fill="FFFFFF"/>
            <w:tcMar>
              <w:top w:w="80" w:type="dxa"/>
              <w:left w:w="80" w:type="dxa"/>
              <w:bottom w:w="80" w:type="dxa"/>
              <w:right w:w="80" w:type="dxa"/>
            </w:tcMar>
            <w:vAlign w:val="center"/>
          </w:tcPr>
          <w:p w14:paraId="794EBD4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584" w:type="dxa"/>
            <w:shd w:val="clear" w:color="auto" w:fill="FFFFFF"/>
            <w:tcMar>
              <w:top w:w="80" w:type="dxa"/>
              <w:left w:w="80" w:type="dxa"/>
              <w:bottom w:w="80" w:type="dxa"/>
              <w:right w:w="80" w:type="dxa"/>
            </w:tcMar>
            <w:vAlign w:val="center"/>
          </w:tcPr>
          <w:p w14:paraId="5CC0EF2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w:t>
            </w:r>
            <w:r w:rsidRPr="00016ADA">
              <w:rPr>
                <w:rFonts w:ascii="Aptos" w:eastAsiaTheme="minorEastAsia" w:hAnsi="Aptos"/>
                <w:sz w:val="14"/>
                <w:szCs w:val="22"/>
                <w:lang w:val="en-GB"/>
              </w:rPr>
              <w:br/>
              <w:t>Date: ____</w:t>
            </w:r>
          </w:p>
        </w:tc>
        <w:tc>
          <w:tcPr>
            <w:tcW w:w="1080" w:type="dxa"/>
            <w:shd w:val="clear" w:color="auto" w:fill="EEF4F8"/>
            <w:tcMar>
              <w:top w:w="80" w:type="dxa"/>
              <w:left w:w="80" w:type="dxa"/>
              <w:bottom w:w="80" w:type="dxa"/>
              <w:right w:w="80" w:type="dxa"/>
            </w:tcMar>
            <w:vAlign w:val="center"/>
          </w:tcPr>
          <w:p w14:paraId="70A30C8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r>
      <w:tr w:rsidR="00016ADA" w:rsidRPr="00016ADA" w14:paraId="245B5840" w14:textId="77777777" w:rsidTr="00F45C11">
        <w:trPr>
          <w:cantSplit/>
        </w:trPr>
        <w:tc>
          <w:tcPr>
            <w:tcW w:w="547" w:type="dxa"/>
            <w:shd w:val="clear" w:color="auto" w:fill="EEF4F8"/>
            <w:tcMar>
              <w:top w:w="80" w:type="dxa"/>
              <w:left w:w="80" w:type="dxa"/>
              <w:bottom w:w="80" w:type="dxa"/>
              <w:right w:w="80" w:type="dxa"/>
            </w:tcMar>
            <w:vAlign w:val="center"/>
          </w:tcPr>
          <w:p w14:paraId="1B9F556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16</w:t>
            </w:r>
          </w:p>
        </w:tc>
        <w:tc>
          <w:tcPr>
            <w:tcW w:w="2520" w:type="dxa"/>
            <w:shd w:val="clear" w:color="auto" w:fill="FFFFFF"/>
            <w:tcMar>
              <w:top w:w="80" w:type="dxa"/>
              <w:left w:w="80" w:type="dxa"/>
              <w:bottom w:w="80" w:type="dxa"/>
              <w:right w:w="80" w:type="dxa"/>
            </w:tcMar>
            <w:vAlign w:val="center"/>
          </w:tcPr>
          <w:p w14:paraId="4A9C5E55"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655" w:type="dxa"/>
            <w:shd w:val="clear" w:color="auto" w:fill="FFFFFF"/>
            <w:tcMar>
              <w:top w:w="80" w:type="dxa"/>
              <w:left w:w="80" w:type="dxa"/>
              <w:bottom w:w="80" w:type="dxa"/>
              <w:right w:w="80" w:type="dxa"/>
            </w:tcMar>
            <w:vAlign w:val="center"/>
          </w:tcPr>
          <w:p w14:paraId="6BDBBDC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p>
        </w:tc>
        <w:tc>
          <w:tcPr>
            <w:tcW w:w="3096" w:type="dxa"/>
            <w:shd w:val="clear" w:color="auto" w:fill="FFFFFF"/>
            <w:tcMar>
              <w:top w:w="80" w:type="dxa"/>
              <w:left w:w="80" w:type="dxa"/>
              <w:bottom w:w="80" w:type="dxa"/>
              <w:right w:w="80" w:type="dxa"/>
            </w:tcMar>
            <w:vAlign w:val="center"/>
          </w:tcPr>
          <w:p w14:paraId="680BEEB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080" w:type="dxa"/>
            <w:shd w:val="clear" w:color="auto" w:fill="EEF4F8"/>
            <w:tcMar>
              <w:top w:w="80" w:type="dxa"/>
              <w:left w:w="80" w:type="dxa"/>
              <w:bottom w:w="80" w:type="dxa"/>
              <w:right w:w="80" w:type="dxa"/>
            </w:tcMar>
            <w:vAlign w:val="center"/>
          </w:tcPr>
          <w:p w14:paraId="2CD15BD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c>
          <w:tcPr>
            <w:tcW w:w="3384" w:type="dxa"/>
            <w:shd w:val="clear" w:color="auto" w:fill="FFFFFF"/>
            <w:tcMar>
              <w:top w:w="80" w:type="dxa"/>
              <w:left w:w="80" w:type="dxa"/>
              <w:bottom w:w="80" w:type="dxa"/>
              <w:right w:w="80" w:type="dxa"/>
            </w:tcMar>
            <w:vAlign w:val="center"/>
          </w:tcPr>
          <w:p w14:paraId="76BC0E0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584" w:type="dxa"/>
            <w:shd w:val="clear" w:color="auto" w:fill="FFFFFF"/>
            <w:tcMar>
              <w:top w:w="80" w:type="dxa"/>
              <w:left w:w="80" w:type="dxa"/>
              <w:bottom w:w="80" w:type="dxa"/>
              <w:right w:w="80" w:type="dxa"/>
            </w:tcMar>
            <w:vAlign w:val="center"/>
          </w:tcPr>
          <w:p w14:paraId="2773301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w:t>
            </w:r>
            <w:r w:rsidRPr="00016ADA">
              <w:rPr>
                <w:rFonts w:ascii="Aptos" w:eastAsiaTheme="minorEastAsia" w:hAnsi="Aptos"/>
                <w:sz w:val="14"/>
                <w:szCs w:val="22"/>
                <w:lang w:val="en-GB"/>
              </w:rPr>
              <w:br/>
              <w:t>Date: ____</w:t>
            </w:r>
          </w:p>
        </w:tc>
        <w:tc>
          <w:tcPr>
            <w:tcW w:w="1080" w:type="dxa"/>
            <w:shd w:val="clear" w:color="auto" w:fill="EEF4F8"/>
            <w:tcMar>
              <w:top w:w="80" w:type="dxa"/>
              <w:left w:w="80" w:type="dxa"/>
              <w:bottom w:w="80" w:type="dxa"/>
              <w:right w:w="80" w:type="dxa"/>
            </w:tcMar>
            <w:vAlign w:val="center"/>
          </w:tcPr>
          <w:p w14:paraId="0908741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r>
      <w:tr w:rsidR="00016ADA" w:rsidRPr="00016ADA" w14:paraId="08977971" w14:textId="77777777" w:rsidTr="00F45C11">
        <w:trPr>
          <w:cantSplit/>
        </w:trPr>
        <w:tc>
          <w:tcPr>
            <w:tcW w:w="547" w:type="dxa"/>
            <w:shd w:val="clear" w:color="auto" w:fill="EEF4F8"/>
            <w:tcMar>
              <w:top w:w="80" w:type="dxa"/>
              <w:left w:w="80" w:type="dxa"/>
              <w:bottom w:w="80" w:type="dxa"/>
              <w:right w:w="80" w:type="dxa"/>
            </w:tcMar>
            <w:vAlign w:val="center"/>
          </w:tcPr>
          <w:p w14:paraId="5F554F5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17</w:t>
            </w:r>
          </w:p>
        </w:tc>
        <w:tc>
          <w:tcPr>
            <w:tcW w:w="2520" w:type="dxa"/>
            <w:shd w:val="clear" w:color="auto" w:fill="FFFFFF"/>
            <w:tcMar>
              <w:top w:w="80" w:type="dxa"/>
              <w:left w:w="80" w:type="dxa"/>
              <w:bottom w:w="80" w:type="dxa"/>
              <w:right w:w="80" w:type="dxa"/>
            </w:tcMar>
            <w:vAlign w:val="center"/>
          </w:tcPr>
          <w:p w14:paraId="66D0958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655" w:type="dxa"/>
            <w:shd w:val="clear" w:color="auto" w:fill="FFFFFF"/>
            <w:tcMar>
              <w:top w:w="80" w:type="dxa"/>
              <w:left w:w="80" w:type="dxa"/>
              <w:bottom w:w="80" w:type="dxa"/>
              <w:right w:w="80" w:type="dxa"/>
            </w:tcMar>
            <w:vAlign w:val="center"/>
          </w:tcPr>
          <w:p w14:paraId="6B04C08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p>
        </w:tc>
        <w:tc>
          <w:tcPr>
            <w:tcW w:w="3096" w:type="dxa"/>
            <w:shd w:val="clear" w:color="auto" w:fill="FFFFFF"/>
            <w:tcMar>
              <w:top w:w="80" w:type="dxa"/>
              <w:left w:w="80" w:type="dxa"/>
              <w:bottom w:w="80" w:type="dxa"/>
              <w:right w:w="80" w:type="dxa"/>
            </w:tcMar>
            <w:vAlign w:val="center"/>
          </w:tcPr>
          <w:p w14:paraId="305B7B4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080" w:type="dxa"/>
            <w:shd w:val="clear" w:color="auto" w:fill="EEF4F8"/>
            <w:tcMar>
              <w:top w:w="80" w:type="dxa"/>
              <w:left w:w="80" w:type="dxa"/>
              <w:bottom w:w="80" w:type="dxa"/>
              <w:right w:w="80" w:type="dxa"/>
            </w:tcMar>
            <w:vAlign w:val="center"/>
          </w:tcPr>
          <w:p w14:paraId="4095F48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c>
          <w:tcPr>
            <w:tcW w:w="3384" w:type="dxa"/>
            <w:shd w:val="clear" w:color="auto" w:fill="FFFFFF"/>
            <w:tcMar>
              <w:top w:w="80" w:type="dxa"/>
              <w:left w:w="80" w:type="dxa"/>
              <w:bottom w:w="80" w:type="dxa"/>
              <w:right w:w="80" w:type="dxa"/>
            </w:tcMar>
            <w:vAlign w:val="center"/>
          </w:tcPr>
          <w:p w14:paraId="53D33B7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584" w:type="dxa"/>
            <w:shd w:val="clear" w:color="auto" w:fill="FFFFFF"/>
            <w:tcMar>
              <w:top w:w="80" w:type="dxa"/>
              <w:left w:w="80" w:type="dxa"/>
              <w:bottom w:w="80" w:type="dxa"/>
              <w:right w:w="80" w:type="dxa"/>
            </w:tcMar>
            <w:vAlign w:val="center"/>
          </w:tcPr>
          <w:p w14:paraId="699DC65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w:t>
            </w:r>
            <w:r w:rsidRPr="00016ADA">
              <w:rPr>
                <w:rFonts w:ascii="Aptos" w:eastAsiaTheme="minorEastAsia" w:hAnsi="Aptos"/>
                <w:sz w:val="14"/>
                <w:szCs w:val="22"/>
                <w:lang w:val="en-GB"/>
              </w:rPr>
              <w:br/>
              <w:t>Date: ____</w:t>
            </w:r>
          </w:p>
        </w:tc>
        <w:tc>
          <w:tcPr>
            <w:tcW w:w="1080" w:type="dxa"/>
            <w:shd w:val="clear" w:color="auto" w:fill="EEF4F8"/>
            <w:tcMar>
              <w:top w:w="80" w:type="dxa"/>
              <w:left w:w="80" w:type="dxa"/>
              <w:bottom w:w="80" w:type="dxa"/>
              <w:right w:w="80" w:type="dxa"/>
            </w:tcMar>
            <w:vAlign w:val="center"/>
          </w:tcPr>
          <w:p w14:paraId="64CF87B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r>
      <w:tr w:rsidR="00016ADA" w:rsidRPr="00016ADA" w14:paraId="63D65AFB" w14:textId="77777777" w:rsidTr="00F45C11">
        <w:trPr>
          <w:cantSplit/>
        </w:trPr>
        <w:tc>
          <w:tcPr>
            <w:tcW w:w="547" w:type="dxa"/>
            <w:shd w:val="clear" w:color="auto" w:fill="EEF4F8"/>
            <w:tcMar>
              <w:top w:w="80" w:type="dxa"/>
              <w:left w:w="80" w:type="dxa"/>
              <w:bottom w:w="80" w:type="dxa"/>
              <w:right w:w="80" w:type="dxa"/>
            </w:tcMar>
            <w:vAlign w:val="center"/>
          </w:tcPr>
          <w:p w14:paraId="361A895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18</w:t>
            </w:r>
          </w:p>
        </w:tc>
        <w:tc>
          <w:tcPr>
            <w:tcW w:w="2520" w:type="dxa"/>
            <w:shd w:val="clear" w:color="auto" w:fill="FFFFFF"/>
            <w:tcMar>
              <w:top w:w="80" w:type="dxa"/>
              <w:left w:w="80" w:type="dxa"/>
              <w:bottom w:w="80" w:type="dxa"/>
              <w:right w:w="80" w:type="dxa"/>
            </w:tcMar>
            <w:vAlign w:val="center"/>
          </w:tcPr>
          <w:p w14:paraId="3314A02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655" w:type="dxa"/>
            <w:shd w:val="clear" w:color="auto" w:fill="FFFFFF"/>
            <w:tcMar>
              <w:top w:w="80" w:type="dxa"/>
              <w:left w:w="80" w:type="dxa"/>
              <w:bottom w:w="80" w:type="dxa"/>
              <w:right w:w="80" w:type="dxa"/>
            </w:tcMar>
            <w:vAlign w:val="center"/>
          </w:tcPr>
          <w:p w14:paraId="3951038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p>
        </w:tc>
        <w:tc>
          <w:tcPr>
            <w:tcW w:w="3096" w:type="dxa"/>
            <w:shd w:val="clear" w:color="auto" w:fill="FFFFFF"/>
            <w:tcMar>
              <w:top w:w="80" w:type="dxa"/>
              <w:left w:w="80" w:type="dxa"/>
              <w:bottom w:w="80" w:type="dxa"/>
              <w:right w:w="80" w:type="dxa"/>
            </w:tcMar>
            <w:vAlign w:val="center"/>
          </w:tcPr>
          <w:p w14:paraId="740172E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080" w:type="dxa"/>
            <w:shd w:val="clear" w:color="auto" w:fill="EEF4F8"/>
            <w:tcMar>
              <w:top w:w="80" w:type="dxa"/>
              <w:left w:w="80" w:type="dxa"/>
              <w:bottom w:w="80" w:type="dxa"/>
              <w:right w:w="80" w:type="dxa"/>
            </w:tcMar>
            <w:vAlign w:val="center"/>
          </w:tcPr>
          <w:p w14:paraId="76A2542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c>
          <w:tcPr>
            <w:tcW w:w="3384" w:type="dxa"/>
            <w:shd w:val="clear" w:color="auto" w:fill="FFFFFF"/>
            <w:tcMar>
              <w:top w:w="80" w:type="dxa"/>
              <w:left w:w="80" w:type="dxa"/>
              <w:bottom w:w="80" w:type="dxa"/>
              <w:right w:w="80" w:type="dxa"/>
            </w:tcMar>
            <w:vAlign w:val="center"/>
          </w:tcPr>
          <w:p w14:paraId="4C83FBD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584" w:type="dxa"/>
            <w:shd w:val="clear" w:color="auto" w:fill="FFFFFF"/>
            <w:tcMar>
              <w:top w:w="80" w:type="dxa"/>
              <w:left w:w="80" w:type="dxa"/>
              <w:bottom w:w="80" w:type="dxa"/>
              <w:right w:w="80" w:type="dxa"/>
            </w:tcMar>
            <w:vAlign w:val="center"/>
          </w:tcPr>
          <w:p w14:paraId="7E60670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w:t>
            </w:r>
            <w:r w:rsidRPr="00016ADA">
              <w:rPr>
                <w:rFonts w:ascii="Aptos" w:eastAsiaTheme="minorEastAsia" w:hAnsi="Aptos"/>
                <w:sz w:val="14"/>
                <w:szCs w:val="22"/>
                <w:lang w:val="en-GB"/>
              </w:rPr>
              <w:br/>
              <w:t>Date: ____</w:t>
            </w:r>
          </w:p>
        </w:tc>
        <w:tc>
          <w:tcPr>
            <w:tcW w:w="1080" w:type="dxa"/>
            <w:shd w:val="clear" w:color="auto" w:fill="EEF4F8"/>
            <w:tcMar>
              <w:top w:w="80" w:type="dxa"/>
              <w:left w:w="80" w:type="dxa"/>
              <w:bottom w:w="80" w:type="dxa"/>
              <w:right w:w="80" w:type="dxa"/>
            </w:tcMar>
            <w:vAlign w:val="center"/>
          </w:tcPr>
          <w:p w14:paraId="535E4DA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r>
      <w:tr w:rsidR="00016ADA" w:rsidRPr="00016ADA" w14:paraId="6509C607" w14:textId="77777777" w:rsidTr="00F45C11">
        <w:trPr>
          <w:cantSplit/>
        </w:trPr>
        <w:tc>
          <w:tcPr>
            <w:tcW w:w="547" w:type="dxa"/>
            <w:shd w:val="clear" w:color="auto" w:fill="EEF4F8"/>
            <w:tcMar>
              <w:top w:w="80" w:type="dxa"/>
              <w:left w:w="80" w:type="dxa"/>
              <w:bottom w:w="80" w:type="dxa"/>
              <w:right w:w="80" w:type="dxa"/>
            </w:tcMar>
            <w:vAlign w:val="center"/>
          </w:tcPr>
          <w:p w14:paraId="316D426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19</w:t>
            </w:r>
          </w:p>
        </w:tc>
        <w:tc>
          <w:tcPr>
            <w:tcW w:w="2520" w:type="dxa"/>
            <w:shd w:val="clear" w:color="auto" w:fill="FFFFFF"/>
            <w:tcMar>
              <w:top w:w="80" w:type="dxa"/>
              <w:left w:w="80" w:type="dxa"/>
              <w:bottom w:w="80" w:type="dxa"/>
              <w:right w:w="80" w:type="dxa"/>
            </w:tcMar>
            <w:vAlign w:val="center"/>
          </w:tcPr>
          <w:p w14:paraId="479A110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655" w:type="dxa"/>
            <w:shd w:val="clear" w:color="auto" w:fill="FFFFFF"/>
            <w:tcMar>
              <w:top w:w="80" w:type="dxa"/>
              <w:left w:w="80" w:type="dxa"/>
              <w:bottom w:w="80" w:type="dxa"/>
              <w:right w:w="80" w:type="dxa"/>
            </w:tcMar>
            <w:vAlign w:val="center"/>
          </w:tcPr>
          <w:p w14:paraId="7C8B698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p>
        </w:tc>
        <w:tc>
          <w:tcPr>
            <w:tcW w:w="3096" w:type="dxa"/>
            <w:shd w:val="clear" w:color="auto" w:fill="FFFFFF"/>
            <w:tcMar>
              <w:top w:w="80" w:type="dxa"/>
              <w:left w:w="80" w:type="dxa"/>
              <w:bottom w:w="80" w:type="dxa"/>
              <w:right w:w="80" w:type="dxa"/>
            </w:tcMar>
            <w:vAlign w:val="center"/>
          </w:tcPr>
          <w:p w14:paraId="0B5BED75"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080" w:type="dxa"/>
            <w:shd w:val="clear" w:color="auto" w:fill="EEF4F8"/>
            <w:tcMar>
              <w:top w:w="80" w:type="dxa"/>
              <w:left w:w="80" w:type="dxa"/>
              <w:bottom w:w="80" w:type="dxa"/>
              <w:right w:w="80" w:type="dxa"/>
            </w:tcMar>
            <w:vAlign w:val="center"/>
          </w:tcPr>
          <w:p w14:paraId="60B168C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c>
          <w:tcPr>
            <w:tcW w:w="3384" w:type="dxa"/>
            <w:shd w:val="clear" w:color="auto" w:fill="FFFFFF"/>
            <w:tcMar>
              <w:top w:w="80" w:type="dxa"/>
              <w:left w:w="80" w:type="dxa"/>
              <w:bottom w:w="80" w:type="dxa"/>
              <w:right w:w="80" w:type="dxa"/>
            </w:tcMar>
            <w:vAlign w:val="center"/>
          </w:tcPr>
          <w:p w14:paraId="110CD0B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584" w:type="dxa"/>
            <w:shd w:val="clear" w:color="auto" w:fill="FFFFFF"/>
            <w:tcMar>
              <w:top w:w="80" w:type="dxa"/>
              <w:left w:w="80" w:type="dxa"/>
              <w:bottom w:w="80" w:type="dxa"/>
              <w:right w:w="80" w:type="dxa"/>
            </w:tcMar>
            <w:vAlign w:val="center"/>
          </w:tcPr>
          <w:p w14:paraId="33AFC81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w:t>
            </w:r>
            <w:r w:rsidRPr="00016ADA">
              <w:rPr>
                <w:rFonts w:ascii="Aptos" w:eastAsiaTheme="minorEastAsia" w:hAnsi="Aptos"/>
                <w:sz w:val="14"/>
                <w:szCs w:val="22"/>
                <w:lang w:val="en-GB"/>
              </w:rPr>
              <w:br/>
              <w:t>Date: ____</w:t>
            </w:r>
          </w:p>
        </w:tc>
        <w:tc>
          <w:tcPr>
            <w:tcW w:w="1080" w:type="dxa"/>
            <w:shd w:val="clear" w:color="auto" w:fill="EEF4F8"/>
            <w:tcMar>
              <w:top w:w="80" w:type="dxa"/>
              <w:left w:w="80" w:type="dxa"/>
              <w:bottom w:w="80" w:type="dxa"/>
              <w:right w:w="80" w:type="dxa"/>
            </w:tcMar>
            <w:vAlign w:val="center"/>
          </w:tcPr>
          <w:p w14:paraId="799BB20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r>
      <w:tr w:rsidR="00016ADA" w:rsidRPr="00016ADA" w14:paraId="55EC68AF" w14:textId="77777777" w:rsidTr="00F45C11">
        <w:trPr>
          <w:cantSplit/>
        </w:trPr>
        <w:tc>
          <w:tcPr>
            <w:tcW w:w="547" w:type="dxa"/>
            <w:shd w:val="clear" w:color="auto" w:fill="EEF4F8"/>
            <w:tcMar>
              <w:top w:w="80" w:type="dxa"/>
              <w:left w:w="80" w:type="dxa"/>
              <w:bottom w:w="80" w:type="dxa"/>
              <w:right w:w="80" w:type="dxa"/>
            </w:tcMar>
            <w:vAlign w:val="center"/>
          </w:tcPr>
          <w:p w14:paraId="42FEF4C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20</w:t>
            </w:r>
          </w:p>
        </w:tc>
        <w:tc>
          <w:tcPr>
            <w:tcW w:w="2520" w:type="dxa"/>
            <w:shd w:val="clear" w:color="auto" w:fill="FFFFFF"/>
            <w:tcMar>
              <w:top w:w="80" w:type="dxa"/>
              <w:left w:w="80" w:type="dxa"/>
              <w:bottom w:w="80" w:type="dxa"/>
              <w:right w:w="80" w:type="dxa"/>
            </w:tcMar>
            <w:vAlign w:val="center"/>
          </w:tcPr>
          <w:p w14:paraId="4A004D6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655" w:type="dxa"/>
            <w:shd w:val="clear" w:color="auto" w:fill="FFFFFF"/>
            <w:tcMar>
              <w:top w:w="80" w:type="dxa"/>
              <w:left w:w="80" w:type="dxa"/>
              <w:bottom w:w="80" w:type="dxa"/>
              <w:right w:w="80" w:type="dxa"/>
            </w:tcMar>
            <w:vAlign w:val="center"/>
          </w:tcPr>
          <w:p w14:paraId="08A6589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p>
        </w:tc>
        <w:tc>
          <w:tcPr>
            <w:tcW w:w="3096" w:type="dxa"/>
            <w:shd w:val="clear" w:color="auto" w:fill="FFFFFF"/>
            <w:tcMar>
              <w:top w:w="80" w:type="dxa"/>
              <w:left w:w="80" w:type="dxa"/>
              <w:bottom w:w="80" w:type="dxa"/>
              <w:right w:w="80" w:type="dxa"/>
            </w:tcMar>
            <w:vAlign w:val="center"/>
          </w:tcPr>
          <w:p w14:paraId="70A1491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080" w:type="dxa"/>
            <w:shd w:val="clear" w:color="auto" w:fill="EEF4F8"/>
            <w:tcMar>
              <w:top w:w="80" w:type="dxa"/>
              <w:left w:w="80" w:type="dxa"/>
              <w:bottom w:w="80" w:type="dxa"/>
              <w:right w:w="80" w:type="dxa"/>
            </w:tcMar>
            <w:vAlign w:val="center"/>
          </w:tcPr>
          <w:p w14:paraId="767E901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c>
          <w:tcPr>
            <w:tcW w:w="3384" w:type="dxa"/>
            <w:shd w:val="clear" w:color="auto" w:fill="FFFFFF"/>
            <w:tcMar>
              <w:top w:w="80" w:type="dxa"/>
              <w:left w:w="80" w:type="dxa"/>
              <w:bottom w:w="80" w:type="dxa"/>
              <w:right w:w="80" w:type="dxa"/>
            </w:tcMar>
            <w:vAlign w:val="center"/>
          </w:tcPr>
          <w:p w14:paraId="706B736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4"/>
                <w:szCs w:val="22"/>
                <w:lang w:val="en-GB"/>
              </w:rPr>
              <w:br/>
            </w:r>
            <w:r w:rsidRPr="00016ADA">
              <w:rPr>
                <w:rFonts w:ascii="Aptos" w:eastAsiaTheme="minorEastAsia" w:hAnsi="Aptos"/>
                <w:sz w:val="14"/>
                <w:szCs w:val="22"/>
                <w:lang w:val="en-GB"/>
              </w:rPr>
              <w:br/>
            </w:r>
          </w:p>
        </w:tc>
        <w:tc>
          <w:tcPr>
            <w:tcW w:w="1584" w:type="dxa"/>
            <w:shd w:val="clear" w:color="auto" w:fill="FFFFFF"/>
            <w:tcMar>
              <w:top w:w="80" w:type="dxa"/>
              <w:left w:w="80" w:type="dxa"/>
              <w:bottom w:w="80" w:type="dxa"/>
              <w:right w:w="80" w:type="dxa"/>
            </w:tcMar>
            <w:vAlign w:val="center"/>
          </w:tcPr>
          <w:p w14:paraId="6536887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________</w:t>
            </w:r>
            <w:r w:rsidRPr="00016ADA">
              <w:rPr>
                <w:rFonts w:ascii="Aptos" w:eastAsiaTheme="minorEastAsia" w:hAnsi="Aptos"/>
                <w:sz w:val="14"/>
                <w:szCs w:val="22"/>
                <w:lang w:val="en-GB"/>
              </w:rPr>
              <w:br/>
              <w:t>Date: ____</w:t>
            </w:r>
          </w:p>
        </w:tc>
        <w:tc>
          <w:tcPr>
            <w:tcW w:w="1080" w:type="dxa"/>
            <w:shd w:val="clear" w:color="auto" w:fill="EEF4F8"/>
            <w:tcMar>
              <w:top w:w="80" w:type="dxa"/>
              <w:left w:w="80" w:type="dxa"/>
              <w:bottom w:w="80" w:type="dxa"/>
              <w:right w:w="80" w:type="dxa"/>
            </w:tcMar>
            <w:vAlign w:val="center"/>
          </w:tcPr>
          <w:p w14:paraId="781EF00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4"/>
                <w:szCs w:val="22"/>
                <w:lang w:val="en-GB"/>
              </w:rPr>
              <w:t>L: __</w:t>
            </w:r>
            <w:r w:rsidRPr="00016ADA">
              <w:rPr>
                <w:rFonts w:ascii="Aptos" w:eastAsiaTheme="minorEastAsia" w:hAnsi="Aptos"/>
                <w:sz w:val="14"/>
                <w:szCs w:val="22"/>
                <w:lang w:val="en-GB"/>
              </w:rPr>
              <w:br/>
              <w:t>I: __</w:t>
            </w:r>
            <w:r w:rsidRPr="00016ADA">
              <w:rPr>
                <w:rFonts w:ascii="Aptos" w:eastAsiaTheme="minorEastAsia" w:hAnsi="Aptos"/>
                <w:sz w:val="14"/>
                <w:szCs w:val="22"/>
                <w:lang w:val="en-GB"/>
              </w:rPr>
              <w:br/>
              <w:t>R: __</w:t>
            </w:r>
          </w:p>
        </w:tc>
      </w:tr>
    </w:tbl>
    <w:p w14:paraId="6978D784" w14:textId="77777777" w:rsidR="00016ADA" w:rsidRPr="00016ADA" w:rsidRDefault="00016ADA" w:rsidP="00016ADA">
      <w:pPr>
        <w:rPr>
          <w:rFonts w:ascii="Calibri" w:hAnsi="Calibri"/>
          <w:sz w:val="24"/>
        </w:rPr>
      </w:pPr>
      <w:r w:rsidRPr="00016ADA">
        <w:rPr>
          <w:rFonts w:ascii="Calibri" w:hAnsi="Calibri"/>
          <w:sz w:val="24"/>
        </w:rPr>
        <w:br w:type="page"/>
      </w:r>
    </w:p>
    <w:p w14:paraId="5BF0C9E7" w14:textId="77777777" w:rsidR="00016ADA" w:rsidRPr="00016ADA" w:rsidRDefault="00016ADA" w:rsidP="00016ADA">
      <w:pPr>
        <w:spacing w:after="480" w:line="192" w:lineRule="auto"/>
        <w:outlineLvl w:val="0"/>
        <w:rPr>
          <w:rFonts w:ascii="Calibri" w:hAnsi="Calibri"/>
          <w:color w:val="8B1D6C"/>
          <w:sz w:val="130"/>
          <w:szCs w:val="130"/>
        </w:rPr>
        <w:sectPr w:rsidR="00016ADA" w:rsidRPr="00016ADA" w:rsidSect="00016ADA">
          <w:pgSz w:w="16838" w:h="11906" w:orient="landscape"/>
          <w:pgMar w:top="1134" w:right="1134" w:bottom="1134" w:left="1701" w:header="567" w:footer="284" w:gutter="0"/>
          <w:cols w:space="708"/>
          <w:titlePg/>
          <w:docGrid w:linePitch="360"/>
        </w:sectPr>
      </w:pPr>
    </w:p>
    <w:p w14:paraId="3F7E92C9"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lastRenderedPageBreak/>
        <w:t>6. Preventative measures checklist</w:t>
      </w:r>
    </w:p>
    <w:tbl>
      <w:tblPr>
        <w:tblStyle w:val="TableGrid"/>
        <w:tblW w:w="14968" w:type="dxa"/>
        <w:jc w:val="center"/>
        <w:tblLook w:val="04A0" w:firstRow="1" w:lastRow="0" w:firstColumn="1" w:lastColumn="0" w:noHBand="0" w:noVBand="1"/>
      </w:tblPr>
      <w:tblGrid>
        <w:gridCol w:w="5807"/>
        <w:gridCol w:w="2552"/>
        <w:gridCol w:w="3324"/>
        <w:gridCol w:w="3285"/>
      </w:tblGrid>
      <w:tr w:rsidR="00016ADA" w:rsidRPr="00016ADA" w14:paraId="2AA72CFE" w14:textId="77777777" w:rsidTr="00F45C11">
        <w:trPr>
          <w:tblHeader/>
          <w:jc w:val="center"/>
        </w:trPr>
        <w:tc>
          <w:tcPr>
            <w:tcW w:w="5807" w:type="dxa"/>
            <w:shd w:val="clear" w:color="auto" w:fill="17365D"/>
            <w:tcMar>
              <w:top w:w="80" w:type="dxa"/>
              <w:left w:w="80" w:type="dxa"/>
              <w:bottom w:w="80" w:type="dxa"/>
              <w:right w:w="80" w:type="dxa"/>
            </w:tcMar>
            <w:vAlign w:val="center"/>
          </w:tcPr>
          <w:p w14:paraId="75D20A2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Measure</w:t>
            </w:r>
          </w:p>
        </w:tc>
        <w:tc>
          <w:tcPr>
            <w:tcW w:w="2552" w:type="dxa"/>
            <w:shd w:val="clear" w:color="auto" w:fill="17365D"/>
            <w:tcMar>
              <w:top w:w="80" w:type="dxa"/>
              <w:left w:w="80" w:type="dxa"/>
              <w:bottom w:w="80" w:type="dxa"/>
              <w:right w:w="80" w:type="dxa"/>
            </w:tcMar>
            <w:vAlign w:val="center"/>
          </w:tcPr>
          <w:p w14:paraId="15DB570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In place?</w:t>
            </w:r>
          </w:p>
        </w:tc>
        <w:tc>
          <w:tcPr>
            <w:tcW w:w="3324" w:type="dxa"/>
            <w:shd w:val="clear" w:color="auto" w:fill="17365D"/>
            <w:tcMar>
              <w:top w:w="80" w:type="dxa"/>
              <w:left w:w="80" w:type="dxa"/>
              <w:bottom w:w="80" w:type="dxa"/>
              <w:right w:w="80" w:type="dxa"/>
            </w:tcMar>
            <w:vAlign w:val="center"/>
          </w:tcPr>
          <w:p w14:paraId="1AA7571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Evidence / location</w:t>
            </w:r>
          </w:p>
        </w:tc>
        <w:tc>
          <w:tcPr>
            <w:tcW w:w="3285" w:type="dxa"/>
            <w:shd w:val="clear" w:color="auto" w:fill="17365D"/>
            <w:tcMar>
              <w:top w:w="80" w:type="dxa"/>
              <w:left w:w="80" w:type="dxa"/>
              <w:bottom w:w="80" w:type="dxa"/>
              <w:right w:w="80" w:type="dxa"/>
            </w:tcMar>
            <w:vAlign w:val="center"/>
          </w:tcPr>
          <w:p w14:paraId="20C46D70"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8"/>
                <w:szCs w:val="22"/>
                <w:lang w:val="en-GB"/>
              </w:rPr>
              <w:t>Action needed</w:t>
            </w:r>
          </w:p>
        </w:tc>
      </w:tr>
      <w:tr w:rsidR="00016ADA" w:rsidRPr="00016ADA" w14:paraId="09288124" w14:textId="77777777" w:rsidTr="00F45C11">
        <w:trPr>
          <w:cantSplit/>
          <w:jc w:val="center"/>
        </w:trPr>
        <w:tc>
          <w:tcPr>
            <w:tcW w:w="5807" w:type="dxa"/>
            <w:shd w:val="clear" w:color="auto" w:fill="FFFFFF"/>
            <w:tcMar>
              <w:top w:w="80" w:type="dxa"/>
              <w:left w:w="80" w:type="dxa"/>
              <w:bottom w:w="80" w:type="dxa"/>
              <w:right w:w="80" w:type="dxa"/>
            </w:tcMar>
            <w:vAlign w:val="center"/>
          </w:tcPr>
          <w:p w14:paraId="6A75D4C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Up-to-date anti-harassment / fairness and dignity policy</w:t>
            </w:r>
          </w:p>
        </w:tc>
        <w:tc>
          <w:tcPr>
            <w:tcW w:w="2552" w:type="dxa"/>
            <w:shd w:val="clear" w:color="auto" w:fill="EEF4F8"/>
            <w:tcMar>
              <w:top w:w="80" w:type="dxa"/>
              <w:left w:w="80" w:type="dxa"/>
              <w:bottom w:w="80" w:type="dxa"/>
              <w:right w:w="80" w:type="dxa"/>
            </w:tcMar>
            <w:vAlign w:val="center"/>
          </w:tcPr>
          <w:p w14:paraId="4571B61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366315E7"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124C0355"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198A1ABF" w14:textId="77777777" w:rsidTr="00F45C11">
        <w:trPr>
          <w:cantSplit/>
          <w:jc w:val="center"/>
        </w:trPr>
        <w:tc>
          <w:tcPr>
            <w:tcW w:w="5807" w:type="dxa"/>
            <w:shd w:val="clear" w:color="auto" w:fill="FFFFFF"/>
            <w:tcMar>
              <w:top w:w="80" w:type="dxa"/>
              <w:left w:w="80" w:type="dxa"/>
              <w:bottom w:w="80" w:type="dxa"/>
              <w:right w:w="80" w:type="dxa"/>
            </w:tcMar>
            <w:vAlign w:val="center"/>
          </w:tcPr>
          <w:p w14:paraId="71EEEA7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Clear definition and examples of sexual harassment</w:t>
            </w:r>
          </w:p>
        </w:tc>
        <w:tc>
          <w:tcPr>
            <w:tcW w:w="2552" w:type="dxa"/>
            <w:shd w:val="clear" w:color="auto" w:fill="EEF4F8"/>
            <w:tcMar>
              <w:top w:w="80" w:type="dxa"/>
              <w:left w:w="80" w:type="dxa"/>
              <w:bottom w:w="80" w:type="dxa"/>
              <w:right w:w="80" w:type="dxa"/>
            </w:tcMar>
            <w:vAlign w:val="center"/>
          </w:tcPr>
          <w:p w14:paraId="75A5AD6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6FF9F7B2"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63A0592E"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25BAB18F" w14:textId="77777777" w:rsidTr="00F45C11">
        <w:trPr>
          <w:cantSplit/>
          <w:jc w:val="center"/>
        </w:trPr>
        <w:tc>
          <w:tcPr>
            <w:tcW w:w="5807" w:type="dxa"/>
            <w:shd w:val="clear" w:color="auto" w:fill="FFFFFF"/>
            <w:tcMar>
              <w:top w:w="80" w:type="dxa"/>
              <w:left w:w="80" w:type="dxa"/>
              <w:bottom w:w="80" w:type="dxa"/>
              <w:right w:w="80" w:type="dxa"/>
            </w:tcMar>
            <w:vAlign w:val="center"/>
          </w:tcPr>
          <w:p w14:paraId="6230CD7A"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Standards covering work-related events and online conduct</w:t>
            </w:r>
          </w:p>
        </w:tc>
        <w:tc>
          <w:tcPr>
            <w:tcW w:w="2552" w:type="dxa"/>
            <w:shd w:val="clear" w:color="auto" w:fill="EEF4F8"/>
            <w:tcMar>
              <w:top w:w="80" w:type="dxa"/>
              <w:left w:w="80" w:type="dxa"/>
              <w:bottom w:w="80" w:type="dxa"/>
              <w:right w:w="80" w:type="dxa"/>
            </w:tcMar>
            <w:vAlign w:val="center"/>
          </w:tcPr>
          <w:p w14:paraId="0547B51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2AFAD8D2"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745CC33B"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0E0F3600" w14:textId="77777777" w:rsidTr="00F45C11">
        <w:trPr>
          <w:cantSplit/>
          <w:jc w:val="center"/>
        </w:trPr>
        <w:tc>
          <w:tcPr>
            <w:tcW w:w="5807" w:type="dxa"/>
            <w:shd w:val="clear" w:color="auto" w:fill="FFFFFF"/>
            <w:tcMar>
              <w:top w:w="80" w:type="dxa"/>
              <w:left w:w="80" w:type="dxa"/>
              <w:bottom w:w="80" w:type="dxa"/>
              <w:right w:w="80" w:type="dxa"/>
            </w:tcMar>
            <w:vAlign w:val="center"/>
          </w:tcPr>
          <w:p w14:paraId="063A8FF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At least one reporting route outside the line-management chain</w:t>
            </w:r>
          </w:p>
        </w:tc>
        <w:tc>
          <w:tcPr>
            <w:tcW w:w="2552" w:type="dxa"/>
            <w:shd w:val="clear" w:color="auto" w:fill="EEF4F8"/>
            <w:tcMar>
              <w:top w:w="80" w:type="dxa"/>
              <w:left w:w="80" w:type="dxa"/>
              <w:bottom w:w="80" w:type="dxa"/>
              <w:right w:w="80" w:type="dxa"/>
            </w:tcMar>
            <w:vAlign w:val="center"/>
          </w:tcPr>
          <w:p w14:paraId="0FB2E35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5CC80879"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00F9E693"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5FF782D7" w14:textId="77777777" w:rsidTr="00F45C11">
        <w:trPr>
          <w:cantSplit/>
          <w:jc w:val="center"/>
        </w:trPr>
        <w:tc>
          <w:tcPr>
            <w:tcW w:w="5807" w:type="dxa"/>
            <w:shd w:val="clear" w:color="auto" w:fill="FFFFFF"/>
            <w:tcMar>
              <w:top w:w="80" w:type="dxa"/>
              <w:left w:w="80" w:type="dxa"/>
              <w:bottom w:w="80" w:type="dxa"/>
              <w:right w:w="80" w:type="dxa"/>
            </w:tcMar>
            <w:vAlign w:val="center"/>
          </w:tcPr>
          <w:p w14:paraId="7897520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Confidential reporting and a considered anonymous option</w:t>
            </w:r>
          </w:p>
        </w:tc>
        <w:tc>
          <w:tcPr>
            <w:tcW w:w="2552" w:type="dxa"/>
            <w:shd w:val="clear" w:color="auto" w:fill="EEF4F8"/>
            <w:tcMar>
              <w:top w:w="80" w:type="dxa"/>
              <w:left w:w="80" w:type="dxa"/>
              <w:bottom w:w="80" w:type="dxa"/>
              <w:right w:w="80" w:type="dxa"/>
            </w:tcMar>
            <w:vAlign w:val="center"/>
          </w:tcPr>
          <w:p w14:paraId="6031B19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6D76B928"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7EAA226C"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7C0E494A" w14:textId="77777777" w:rsidTr="00F45C11">
        <w:trPr>
          <w:cantSplit/>
          <w:jc w:val="center"/>
        </w:trPr>
        <w:tc>
          <w:tcPr>
            <w:tcW w:w="5807" w:type="dxa"/>
            <w:shd w:val="clear" w:color="auto" w:fill="FFFFFF"/>
            <w:tcMar>
              <w:top w:w="80" w:type="dxa"/>
              <w:left w:w="80" w:type="dxa"/>
              <w:bottom w:w="80" w:type="dxa"/>
              <w:right w:w="80" w:type="dxa"/>
            </w:tcMar>
            <w:vAlign w:val="center"/>
          </w:tcPr>
          <w:p w14:paraId="35636AD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Non-victimisation commitment and support arrangements</w:t>
            </w:r>
          </w:p>
        </w:tc>
        <w:tc>
          <w:tcPr>
            <w:tcW w:w="2552" w:type="dxa"/>
            <w:shd w:val="clear" w:color="auto" w:fill="EEF4F8"/>
            <w:tcMar>
              <w:top w:w="80" w:type="dxa"/>
              <w:left w:w="80" w:type="dxa"/>
              <w:bottom w:w="80" w:type="dxa"/>
              <w:right w:w="80" w:type="dxa"/>
            </w:tcMar>
            <w:vAlign w:val="center"/>
          </w:tcPr>
          <w:p w14:paraId="42059F4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6CBD42D5"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33B9DADE"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0BF38DDC" w14:textId="77777777" w:rsidTr="00F45C11">
        <w:trPr>
          <w:cantSplit/>
          <w:jc w:val="center"/>
        </w:trPr>
        <w:tc>
          <w:tcPr>
            <w:tcW w:w="5807" w:type="dxa"/>
            <w:shd w:val="clear" w:color="auto" w:fill="FFFFFF"/>
            <w:tcMar>
              <w:top w:w="80" w:type="dxa"/>
              <w:left w:w="80" w:type="dxa"/>
              <w:bottom w:w="80" w:type="dxa"/>
              <w:right w:w="80" w:type="dxa"/>
            </w:tcMar>
            <w:vAlign w:val="center"/>
          </w:tcPr>
          <w:p w14:paraId="4B1EA97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Staff induction and periodic refresher training</w:t>
            </w:r>
          </w:p>
        </w:tc>
        <w:tc>
          <w:tcPr>
            <w:tcW w:w="2552" w:type="dxa"/>
            <w:shd w:val="clear" w:color="auto" w:fill="EEF4F8"/>
            <w:tcMar>
              <w:top w:w="80" w:type="dxa"/>
              <w:left w:w="80" w:type="dxa"/>
              <w:bottom w:w="80" w:type="dxa"/>
              <w:right w:w="80" w:type="dxa"/>
            </w:tcMar>
            <w:vAlign w:val="center"/>
          </w:tcPr>
          <w:p w14:paraId="725952A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67C52251"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10C26042"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6DC2E06B" w14:textId="77777777" w:rsidTr="00F45C11">
        <w:trPr>
          <w:cantSplit/>
          <w:jc w:val="center"/>
        </w:trPr>
        <w:tc>
          <w:tcPr>
            <w:tcW w:w="5807" w:type="dxa"/>
            <w:shd w:val="clear" w:color="auto" w:fill="FFFFFF"/>
            <w:tcMar>
              <w:top w:w="80" w:type="dxa"/>
              <w:left w:w="80" w:type="dxa"/>
              <w:bottom w:w="80" w:type="dxa"/>
              <w:right w:w="80" w:type="dxa"/>
            </w:tcMar>
            <w:vAlign w:val="center"/>
          </w:tcPr>
          <w:p w14:paraId="1995E82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Enhanced training for managers, investigators and governors</w:t>
            </w:r>
          </w:p>
        </w:tc>
        <w:tc>
          <w:tcPr>
            <w:tcW w:w="2552" w:type="dxa"/>
            <w:shd w:val="clear" w:color="auto" w:fill="EEF4F8"/>
            <w:tcMar>
              <w:top w:w="80" w:type="dxa"/>
              <w:left w:w="80" w:type="dxa"/>
              <w:bottom w:w="80" w:type="dxa"/>
              <w:right w:w="80" w:type="dxa"/>
            </w:tcMar>
            <w:vAlign w:val="center"/>
          </w:tcPr>
          <w:p w14:paraId="26F7A84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05FEDD7F"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1D840BBC"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7FC119FD" w14:textId="77777777" w:rsidTr="00F45C11">
        <w:trPr>
          <w:cantSplit/>
          <w:jc w:val="center"/>
        </w:trPr>
        <w:tc>
          <w:tcPr>
            <w:tcW w:w="5807" w:type="dxa"/>
            <w:shd w:val="clear" w:color="auto" w:fill="FFFFFF"/>
            <w:tcMar>
              <w:top w:w="80" w:type="dxa"/>
              <w:left w:w="80" w:type="dxa"/>
              <w:bottom w:w="80" w:type="dxa"/>
              <w:right w:w="80" w:type="dxa"/>
            </w:tcMar>
            <w:vAlign w:val="center"/>
          </w:tcPr>
          <w:p w14:paraId="682860C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Third-party behaviour standards, reporting routes and response plan</w:t>
            </w:r>
          </w:p>
        </w:tc>
        <w:tc>
          <w:tcPr>
            <w:tcW w:w="2552" w:type="dxa"/>
            <w:shd w:val="clear" w:color="auto" w:fill="EEF4F8"/>
            <w:tcMar>
              <w:top w:w="80" w:type="dxa"/>
              <w:left w:w="80" w:type="dxa"/>
              <w:bottom w:w="80" w:type="dxa"/>
              <w:right w:w="80" w:type="dxa"/>
            </w:tcMar>
            <w:vAlign w:val="center"/>
          </w:tcPr>
          <w:p w14:paraId="7014BDE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66C729ED"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01A05A9E"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7E5E51FE" w14:textId="77777777" w:rsidTr="00F45C11">
        <w:trPr>
          <w:cantSplit/>
          <w:jc w:val="center"/>
        </w:trPr>
        <w:tc>
          <w:tcPr>
            <w:tcW w:w="5807" w:type="dxa"/>
            <w:shd w:val="clear" w:color="auto" w:fill="FFFFFF"/>
            <w:tcMar>
              <w:top w:w="80" w:type="dxa"/>
              <w:left w:w="80" w:type="dxa"/>
              <w:bottom w:w="80" w:type="dxa"/>
              <w:right w:w="80" w:type="dxa"/>
            </w:tcMar>
            <w:vAlign w:val="center"/>
          </w:tcPr>
          <w:p w14:paraId="2E0F00C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5"/>
                <w:szCs w:val="22"/>
                <w:lang w:val="en-GB"/>
              </w:rPr>
              <w:t>Recorded assurance that contractors, agencies, supply staff, volunteers and partner organisations have appropriate standards, training and reporting arrangements</w:t>
            </w:r>
          </w:p>
        </w:tc>
        <w:tc>
          <w:tcPr>
            <w:tcW w:w="2552" w:type="dxa"/>
            <w:shd w:val="clear" w:color="auto" w:fill="EEF4F8"/>
            <w:tcMar>
              <w:top w:w="80" w:type="dxa"/>
              <w:left w:w="80" w:type="dxa"/>
              <w:bottom w:w="80" w:type="dxa"/>
              <w:right w:w="80" w:type="dxa"/>
            </w:tcMar>
            <w:vAlign w:val="center"/>
          </w:tcPr>
          <w:p w14:paraId="109D15F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7560E931"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21DEE0AF"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717215F0" w14:textId="77777777" w:rsidTr="00F45C11">
        <w:trPr>
          <w:cantSplit/>
          <w:jc w:val="center"/>
        </w:trPr>
        <w:tc>
          <w:tcPr>
            <w:tcW w:w="5807" w:type="dxa"/>
            <w:shd w:val="clear" w:color="auto" w:fill="FFFFFF"/>
            <w:tcMar>
              <w:top w:w="80" w:type="dxa"/>
              <w:left w:w="80" w:type="dxa"/>
              <w:bottom w:w="80" w:type="dxa"/>
              <w:right w:w="80" w:type="dxa"/>
            </w:tcMar>
            <w:vAlign w:val="center"/>
          </w:tcPr>
          <w:p w14:paraId="037C74D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Monitoring of complaints, informal concerns and themes</w:t>
            </w:r>
          </w:p>
        </w:tc>
        <w:tc>
          <w:tcPr>
            <w:tcW w:w="2552" w:type="dxa"/>
            <w:shd w:val="clear" w:color="auto" w:fill="EEF4F8"/>
            <w:tcMar>
              <w:top w:w="80" w:type="dxa"/>
              <w:left w:w="80" w:type="dxa"/>
              <w:bottom w:w="80" w:type="dxa"/>
              <w:right w:w="80" w:type="dxa"/>
            </w:tcMar>
            <w:vAlign w:val="center"/>
          </w:tcPr>
          <w:p w14:paraId="589BF1DD"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719A923C"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51E8F7AA"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22CF717C" w14:textId="77777777" w:rsidTr="00F45C11">
        <w:trPr>
          <w:cantSplit/>
          <w:jc w:val="center"/>
        </w:trPr>
        <w:tc>
          <w:tcPr>
            <w:tcW w:w="5807" w:type="dxa"/>
            <w:shd w:val="clear" w:color="auto" w:fill="FFFFFF"/>
            <w:tcMar>
              <w:top w:w="80" w:type="dxa"/>
              <w:left w:w="80" w:type="dxa"/>
              <w:bottom w:w="80" w:type="dxa"/>
              <w:right w:w="80" w:type="dxa"/>
            </w:tcMar>
            <w:vAlign w:val="center"/>
          </w:tcPr>
          <w:p w14:paraId="40C08895"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Staff engagement, surveys or listening exercises</w:t>
            </w:r>
          </w:p>
        </w:tc>
        <w:tc>
          <w:tcPr>
            <w:tcW w:w="2552" w:type="dxa"/>
            <w:shd w:val="clear" w:color="auto" w:fill="EEF4F8"/>
            <w:tcMar>
              <w:top w:w="80" w:type="dxa"/>
              <w:left w:w="80" w:type="dxa"/>
              <w:bottom w:w="80" w:type="dxa"/>
              <w:right w:w="80" w:type="dxa"/>
            </w:tcMar>
            <w:vAlign w:val="center"/>
          </w:tcPr>
          <w:p w14:paraId="3544814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2020C076"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23843AC6"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33C69532" w14:textId="77777777" w:rsidTr="00F45C11">
        <w:trPr>
          <w:cantSplit/>
          <w:jc w:val="center"/>
        </w:trPr>
        <w:tc>
          <w:tcPr>
            <w:tcW w:w="5807" w:type="dxa"/>
            <w:shd w:val="clear" w:color="auto" w:fill="FFFFFF"/>
            <w:tcMar>
              <w:top w:w="80" w:type="dxa"/>
              <w:left w:w="80" w:type="dxa"/>
              <w:bottom w:w="80" w:type="dxa"/>
              <w:right w:w="80" w:type="dxa"/>
            </w:tcMar>
            <w:vAlign w:val="center"/>
          </w:tcPr>
          <w:p w14:paraId="0B41545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Training completion records and effectiveness review</w:t>
            </w:r>
          </w:p>
        </w:tc>
        <w:tc>
          <w:tcPr>
            <w:tcW w:w="2552" w:type="dxa"/>
            <w:shd w:val="clear" w:color="auto" w:fill="EEF4F8"/>
            <w:tcMar>
              <w:top w:w="80" w:type="dxa"/>
              <w:left w:w="80" w:type="dxa"/>
              <w:bottom w:w="80" w:type="dxa"/>
              <w:right w:w="80" w:type="dxa"/>
            </w:tcMar>
            <w:vAlign w:val="center"/>
          </w:tcPr>
          <w:p w14:paraId="644CC96B"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70D802D5"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29F193FA"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6151DF92" w14:textId="77777777" w:rsidTr="00F45C11">
        <w:trPr>
          <w:cantSplit/>
          <w:jc w:val="center"/>
        </w:trPr>
        <w:tc>
          <w:tcPr>
            <w:tcW w:w="5807" w:type="dxa"/>
            <w:shd w:val="clear" w:color="auto" w:fill="FFFFFF"/>
            <w:tcMar>
              <w:top w:w="80" w:type="dxa"/>
              <w:left w:w="80" w:type="dxa"/>
              <w:bottom w:w="80" w:type="dxa"/>
              <w:right w:w="80" w:type="dxa"/>
            </w:tcMar>
            <w:vAlign w:val="center"/>
          </w:tcPr>
          <w:p w14:paraId="64565B8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Prompt investigation and interim safety measures</w:t>
            </w:r>
          </w:p>
        </w:tc>
        <w:tc>
          <w:tcPr>
            <w:tcW w:w="2552" w:type="dxa"/>
            <w:shd w:val="clear" w:color="auto" w:fill="EEF4F8"/>
            <w:tcMar>
              <w:top w:w="80" w:type="dxa"/>
              <w:left w:w="80" w:type="dxa"/>
              <w:bottom w:w="80" w:type="dxa"/>
              <w:right w:w="80" w:type="dxa"/>
            </w:tcMar>
            <w:vAlign w:val="center"/>
          </w:tcPr>
          <w:p w14:paraId="60033FDC"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77B5BCA0"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121240F0"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6CF45E3B" w14:textId="77777777" w:rsidTr="00F45C11">
        <w:trPr>
          <w:cantSplit/>
          <w:jc w:val="center"/>
        </w:trPr>
        <w:tc>
          <w:tcPr>
            <w:tcW w:w="5807" w:type="dxa"/>
            <w:shd w:val="clear" w:color="auto" w:fill="FFFFFF"/>
            <w:tcMar>
              <w:top w:w="80" w:type="dxa"/>
              <w:left w:w="80" w:type="dxa"/>
              <w:bottom w:w="80" w:type="dxa"/>
              <w:right w:w="80" w:type="dxa"/>
            </w:tcMar>
            <w:vAlign w:val="center"/>
          </w:tcPr>
          <w:p w14:paraId="1CFAE09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Lessons learned and controls updated after incidents</w:t>
            </w:r>
          </w:p>
        </w:tc>
        <w:tc>
          <w:tcPr>
            <w:tcW w:w="2552" w:type="dxa"/>
            <w:shd w:val="clear" w:color="auto" w:fill="EEF4F8"/>
            <w:tcMar>
              <w:top w:w="80" w:type="dxa"/>
              <w:left w:w="80" w:type="dxa"/>
              <w:bottom w:w="80" w:type="dxa"/>
              <w:right w:w="80" w:type="dxa"/>
            </w:tcMar>
            <w:vAlign w:val="center"/>
          </w:tcPr>
          <w:p w14:paraId="5F86168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361B42E9"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4EE2C6E0"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2BCF2DC0" w14:textId="77777777" w:rsidTr="00F45C11">
        <w:trPr>
          <w:cantSplit/>
          <w:jc w:val="center"/>
        </w:trPr>
        <w:tc>
          <w:tcPr>
            <w:tcW w:w="5807" w:type="dxa"/>
            <w:shd w:val="clear" w:color="auto" w:fill="FFFFFF"/>
            <w:tcMar>
              <w:top w:w="80" w:type="dxa"/>
              <w:left w:w="80" w:type="dxa"/>
              <w:bottom w:w="80" w:type="dxa"/>
              <w:right w:w="80" w:type="dxa"/>
            </w:tcMar>
            <w:vAlign w:val="center"/>
          </w:tcPr>
          <w:p w14:paraId="75CFFBFC" w14:textId="77777777" w:rsidR="00016ADA" w:rsidRPr="00016ADA" w:rsidRDefault="00016ADA" w:rsidP="00016ADA">
            <w:pPr>
              <w:spacing w:line="276" w:lineRule="auto"/>
              <w:rPr>
                <w:rFonts w:ascii="Aptos" w:eastAsiaTheme="minorEastAsia" w:hAnsi="Aptos"/>
                <w:sz w:val="16"/>
                <w:szCs w:val="22"/>
                <w:lang w:val="en-GB"/>
              </w:rPr>
            </w:pPr>
            <w:r w:rsidRPr="00016ADA">
              <w:rPr>
                <w:rFonts w:ascii="Aptos" w:eastAsiaTheme="minorEastAsia" w:hAnsi="Aptos"/>
                <w:sz w:val="16"/>
                <w:szCs w:val="22"/>
                <w:lang w:val="en-GB"/>
              </w:rPr>
              <w:t>Post-incident welfare support, including Occupational Health and Employee Assistance Programme referral routes</w:t>
            </w:r>
          </w:p>
        </w:tc>
        <w:tc>
          <w:tcPr>
            <w:tcW w:w="2552" w:type="dxa"/>
            <w:shd w:val="clear" w:color="auto" w:fill="EEF4F8"/>
            <w:tcMar>
              <w:top w:w="80" w:type="dxa"/>
              <w:left w:w="80" w:type="dxa"/>
              <w:bottom w:w="80" w:type="dxa"/>
              <w:right w:w="80" w:type="dxa"/>
            </w:tcMar>
            <w:vAlign w:val="center"/>
          </w:tcPr>
          <w:p w14:paraId="4702EACF" w14:textId="77777777" w:rsidR="00016ADA" w:rsidRPr="00016ADA" w:rsidRDefault="00016ADA" w:rsidP="00016ADA">
            <w:pPr>
              <w:spacing w:line="276" w:lineRule="auto"/>
              <w:jc w:val="center"/>
              <w:rPr>
                <w:rFonts w:ascii="Aptos" w:eastAsiaTheme="minorEastAsia" w:hAnsi="Aptos"/>
                <w:sz w:val="16"/>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55F6CF34"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7877ED15"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73B0CCE5" w14:textId="77777777" w:rsidTr="00F45C11">
        <w:trPr>
          <w:cantSplit/>
          <w:jc w:val="center"/>
        </w:trPr>
        <w:tc>
          <w:tcPr>
            <w:tcW w:w="5807" w:type="dxa"/>
            <w:shd w:val="clear" w:color="auto" w:fill="FFFFFF"/>
            <w:tcMar>
              <w:top w:w="80" w:type="dxa"/>
              <w:left w:w="80" w:type="dxa"/>
              <w:bottom w:w="80" w:type="dxa"/>
              <w:right w:w="80" w:type="dxa"/>
            </w:tcMar>
            <w:vAlign w:val="center"/>
          </w:tcPr>
          <w:p w14:paraId="461AE09D" w14:textId="77777777" w:rsidR="00016ADA" w:rsidRPr="00016ADA" w:rsidRDefault="00016ADA" w:rsidP="00016ADA">
            <w:pPr>
              <w:spacing w:line="276" w:lineRule="auto"/>
              <w:rPr>
                <w:rFonts w:ascii="Aptos" w:eastAsiaTheme="minorEastAsia" w:hAnsi="Aptos"/>
                <w:sz w:val="16"/>
                <w:szCs w:val="22"/>
                <w:lang w:val="en-GB"/>
              </w:rPr>
            </w:pPr>
            <w:r w:rsidRPr="00016ADA">
              <w:rPr>
                <w:rFonts w:ascii="Aptos" w:eastAsiaTheme="minorEastAsia" w:hAnsi="Aptos"/>
                <w:sz w:val="16"/>
                <w:szCs w:val="22"/>
                <w:lang w:val="en-GB"/>
              </w:rPr>
              <w:t>Post-incident investigation, outcome review and organisational learning arrangements</w:t>
            </w:r>
          </w:p>
        </w:tc>
        <w:tc>
          <w:tcPr>
            <w:tcW w:w="2552" w:type="dxa"/>
            <w:shd w:val="clear" w:color="auto" w:fill="EEF4F8"/>
            <w:tcMar>
              <w:top w:w="80" w:type="dxa"/>
              <w:left w:w="80" w:type="dxa"/>
              <w:bottom w:w="80" w:type="dxa"/>
              <w:right w:w="80" w:type="dxa"/>
            </w:tcMar>
            <w:vAlign w:val="center"/>
          </w:tcPr>
          <w:p w14:paraId="1027B3EA" w14:textId="77777777" w:rsidR="00016ADA" w:rsidRPr="00016ADA" w:rsidRDefault="00016ADA" w:rsidP="00016ADA">
            <w:pPr>
              <w:spacing w:line="276" w:lineRule="auto"/>
              <w:jc w:val="center"/>
              <w:rPr>
                <w:rFonts w:ascii="Aptos" w:eastAsiaTheme="minorEastAsia" w:hAnsi="Aptos"/>
                <w:sz w:val="16"/>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5E2DD96B"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1FFACDAB"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5F7966AE" w14:textId="77777777" w:rsidTr="00F45C11">
        <w:trPr>
          <w:cantSplit/>
          <w:jc w:val="center"/>
        </w:trPr>
        <w:tc>
          <w:tcPr>
            <w:tcW w:w="5807" w:type="dxa"/>
            <w:shd w:val="clear" w:color="auto" w:fill="FFFFFF"/>
            <w:tcMar>
              <w:top w:w="80" w:type="dxa"/>
              <w:left w:w="80" w:type="dxa"/>
              <w:bottom w:w="80" w:type="dxa"/>
              <w:right w:w="80" w:type="dxa"/>
            </w:tcMar>
            <w:vAlign w:val="center"/>
          </w:tcPr>
          <w:p w14:paraId="60B15ABC" w14:textId="77777777" w:rsidR="00016ADA" w:rsidRPr="00016ADA" w:rsidRDefault="00016ADA" w:rsidP="00016ADA">
            <w:pPr>
              <w:spacing w:line="276" w:lineRule="auto"/>
              <w:rPr>
                <w:rFonts w:ascii="Aptos" w:eastAsiaTheme="minorEastAsia" w:hAnsi="Aptos"/>
                <w:sz w:val="16"/>
                <w:szCs w:val="22"/>
                <w:lang w:val="en-GB"/>
              </w:rPr>
            </w:pPr>
            <w:r w:rsidRPr="00016ADA">
              <w:rPr>
                <w:rFonts w:ascii="Aptos" w:eastAsiaTheme="minorEastAsia" w:hAnsi="Aptos"/>
                <w:sz w:val="16"/>
                <w:szCs w:val="22"/>
                <w:lang w:val="en-GB"/>
              </w:rPr>
              <w:t>Home-visit and outreach risk assessment, lone-working, check-in/check-out and overdue-action arrangements</w:t>
            </w:r>
          </w:p>
        </w:tc>
        <w:tc>
          <w:tcPr>
            <w:tcW w:w="2552" w:type="dxa"/>
            <w:shd w:val="clear" w:color="auto" w:fill="EEF4F8"/>
            <w:tcMar>
              <w:top w:w="80" w:type="dxa"/>
              <w:left w:w="80" w:type="dxa"/>
              <w:bottom w:w="80" w:type="dxa"/>
              <w:right w:w="80" w:type="dxa"/>
            </w:tcMar>
            <w:vAlign w:val="center"/>
          </w:tcPr>
          <w:p w14:paraId="0EF2CDB8" w14:textId="77777777" w:rsidR="00016ADA" w:rsidRPr="00016ADA" w:rsidRDefault="00016ADA" w:rsidP="00016ADA">
            <w:pPr>
              <w:spacing w:line="276" w:lineRule="auto"/>
              <w:jc w:val="center"/>
              <w:rPr>
                <w:rFonts w:ascii="Aptos" w:eastAsiaTheme="minorEastAsia" w:hAnsi="Aptos"/>
                <w:sz w:val="16"/>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13CAC325"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64AD17DD" w14:textId="77777777" w:rsidR="00016ADA" w:rsidRPr="00016ADA" w:rsidRDefault="00016ADA" w:rsidP="00016ADA">
            <w:pPr>
              <w:spacing w:line="276" w:lineRule="auto"/>
              <w:rPr>
                <w:rFonts w:ascii="Aptos" w:eastAsiaTheme="minorEastAsia" w:hAnsi="Aptos"/>
                <w:sz w:val="15"/>
                <w:szCs w:val="22"/>
                <w:lang w:val="en-GB"/>
              </w:rPr>
            </w:pPr>
          </w:p>
        </w:tc>
      </w:tr>
      <w:tr w:rsidR="00016ADA" w:rsidRPr="00016ADA" w14:paraId="49BE8015" w14:textId="77777777" w:rsidTr="00F45C11">
        <w:trPr>
          <w:cantSplit/>
          <w:jc w:val="center"/>
        </w:trPr>
        <w:tc>
          <w:tcPr>
            <w:tcW w:w="5807" w:type="dxa"/>
            <w:shd w:val="clear" w:color="auto" w:fill="FFFFFF"/>
            <w:tcMar>
              <w:top w:w="80" w:type="dxa"/>
              <w:left w:w="80" w:type="dxa"/>
              <w:bottom w:w="80" w:type="dxa"/>
              <w:right w:w="80" w:type="dxa"/>
            </w:tcMar>
            <w:vAlign w:val="center"/>
          </w:tcPr>
          <w:p w14:paraId="4F65028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t>Annual and event-triggered review of this assessment</w:t>
            </w:r>
          </w:p>
        </w:tc>
        <w:tc>
          <w:tcPr>
            <w:tcW w:w="2552" w:type="dxa"/>
            <w:shd w:val="clear" w:color="auto" w:fill="EEF4F8"/>
            <w:tcMar>
              <w:top w:w="80" w:type="dxa"/>
              <w:left w:w="80" w:type="dxa"/>
              <w:bottom w:w="80" w:type="dxa"/>
              <w:right w:w="80" w:type="dxa"/>
            </w:tcMar>
            <w:vAlign w:val="center"/>
          </w:tcPr>
          <w:p w14:paraId="711F667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Yes / No / Partly</w:t>
            </w:r>
          </w:p>
        </w:tc>
        <w:tc>
          <w:tcPr>
            <w:tcW w:w="3324" w:type="dxa"/>
            <w:shd w:val="clear" w:color="auto" w:fill="FFFFFF"/>
            <w:tcMar>
              <w:top w:w="80" w:type="dxa"/>
              <w:left w:w="80" w:type="dxa"/>
              <w:bottom w:w="80" w:type="dxa"/>
              <w:right w:w="80" w:type="dxa"/>
            </w:tcMar>
            <w:vAlign w:val="center"/>
          </w:tcPr>
          <w:p w14:paraId="5CAAA025" w14:textId="77777777" w:rsidR="00016ADA" w:rsidRPr="00016ADA" w:rsidRDefault="00016ADA" w:rsidP="00016ADA">
            <w:pPr>
              <w:spacing w:line="276" w:lineRule="auto"/>
              <w:rPr>
                <w:rFonts w:ascii="Aptos" w:eastAsiaTheme="minorEastAsia" w:hAnsi="Aptos"/>
                <w:sz w:val="15"/>
                <w:szCs w:val="22"/>
                <w:lang w:val="en-GB"/>
              </w:rPr>
            </w:pPr>
          </w:p>
        </w:tc>
        <w:tc>
          <w:tcPr>
            <w:tcW w:w="3285" w:type="dxa"/>
            <w:shd w:val="clear" w:color="auto" w:fill="FFFFFF"/>
            <w:tcMar>
              <w:top w:w="80" w:type="dxa"/>
              <w:left w:w="80" w:type="dxa"/>
              <w:bottom w:w="80" w:type="dxa"/>
              <w:right w:w="80" w:type="dxa"/>
            </w:tcMar>
            <w:vAlign w:val="center"/>
          </w:tcPr>
          <w:p w14:paraId="18CE9F35" w14:textId="77777777" w:rsidR="00016ADA" w:rsidRPr="00016ADA" w:rsidRDefault="00016ADA" w:rsidP="00016ADA">
            <w:pPr>
              <w:spacing w:line="276" w:lineRule="auto"/>
              <w:rPr>
                <w:rFonts w:ascii="Aptos" w:eastAsiaTheme="minorEastAsia" w:hAnsi="Aptos"/>
                <w:sz w:val="15"/>
                <w:szCs w:val="22"/>
                <w:lang w:val="en-GB"/>
              </w:rPr>
            </w:pPr>
          </w:p>
        </w:tc>
      </w:tr>
    </w:tbl>
    <w:p w14:paraId="2C447893" w14:textId="77777777" w:rsidR="00016ADA" w:rsidRPr="00016ADA" w:rsidRDefault="00016ADA" w:rsidP="00016ADA">
      <w:pPr>
        <w:spacing w:after="480" w:line="192" w:lineRule="auto"/>
        <w:outlineLvl w:val="0"/>
        <w:rPr>
          <w:rFonts w:ascii="Calibri" w:hAnsi="Calibri"/>
          <w:b/>
          <w:bCs/>
          <w:color w:val="17365D"/>
          <w:sz w:val="24"/>
        </w:rPr>
        <w:sectPr w:rsidR="00016ADA" w:rsidRPr="00016ADA" w:rsidSect="00016ADA">
          <w:pgSz w:w="16838" w:h="11906" w:orient="landscape"/>
          <w:pgMar w:top="1134" w:right="1134" w:bottom="1134" w:left="1701" w:header="567" w:footer="284" w:gutter="0"/>
          <w:cols w:space="708"/>
          <w:titlePg/>
          <w:docGrid w:linePitch="360"/>
        </w:sectPr>
      </w:pPr>
    </w:p>
    <w:tbl>
      <w:tblPr>
        <w:tblStyle w:val="TableGrid"/>
        <w:tblpPr w:leftFromText="180" w:rightFromText="180" w:vertAnchor="text" w:horzAnchor="margin" w:tblpY="323"/>
        <w:tblW w:w="0" w:type="auto"/>
        <w:tblLook w:val="04A0" w:firstRow="1" w:lastRow="0" w:firstColumn="1" w:lastColumn="0" w:noHBand="0" w:noVBand="1"/>
      </w:tblPr>
      <w:tblGrid>
        <w:gridCol w:w="1003"/>
        <w:gridCol w:w="2953"/>
        <w:gridCol w:w="2737"/>
        <w:gridCol w:w="1922"/>
        <w:gridCol w:w="1260"/>
        <w:gridCol w:w="2769"/>
        <w:gridCol w:w="1349"/>
      </w:tblGrid>
      <w:tr w:rsidR="00016ADA" w:rsidRPr="00016ADA" w14:paraId="2801997F" w14:textId="77777777" w:rsidTr="00F45C11">
        <w:trPr>
          <w:tblHeader/>
        </w:trPr>
        <w:tc>
          <w:tcPr>
            <w:tcW w:w="1003" w:type="dxa"/>
            <w:shd w:val="clear" w:color="auto" w:fill="17365D"/>
            <w:tcMar>
              <w:top w:w="80" w:type="dxa"/>
              <w:left w:w="80" w:type="dxa"/>
              <w:bottom w:w="80" w:type="dxa"/>
              <w:right w:w="80" w:type="dxa"/>
            </w:tcMar>
            <w:vAlign w:val="center"/>
          </w:tcPr>
          <w:p w14:paraId="59D27C2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lastRenderedPageBreak/>
              <w:t>Priority</w:t>
            </w:r>
          </w:p>
        </w:tc>
        <w:tc>
          <w:tcPr>
            <w:tcW w:w="2953" w:type="dxa"/>
            <w:shd w:val="clear" w:color="auto" w:fill="17365D"/>
            <w:tcMar>
              <w:top w:w="80" w:type="dxa"/>
              <w:left w:w="80" w:type="dxa"/>
              <w:bottom w:w="80" w:type="dxa"/>
              <w:right w:w="80" w:type="dxa"/>
            </w:tcMar>
            <w:vAlign w:val="center"/>
          </w:tcPr>
          <w:p w14:paraId="7AF22C2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Action</w:t>
            </w:r>
          </w:p>
        </w:tc>
        <w:tc>
          <w:tcPr>
            <w:tcW w:w="2737" w:type="dxa"/>
            <w:shd w:val="clear" w:color="auto" w:fill="17365D"/>
            <w:tcMar>
              <w:top w:w="80" w:type="dxa"/>
              <w:left w:w="80" w:type="dxa"/>
              <w:bottom w:w="80" w:type="dxa"/>
              <w:right w:w="80" w:type="dxa"/>
            </w:tcMar>
            <w:vAlign w:val="center"/>
          </w:tcPr>
          <w:p w14:paraId="3794A64A"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Reason / risk addressed</w:t>
            </w:r>
          </w:p>
        </w:tc>
        <w:tc>
          <w:tcPr>
            <w:tcW w:w="1922" w:type="dxa"/>
            <w:shd w:val="clear" w:color="auto" w:fill="17365D"/>
            <w:tcMar>
              <w:top w:w="80" w:type="dxa"/>
              <w:left w:w="80" w:type="dxa"/>
              <w:bottom w:w="80" w:type="dxa"/>
              <w:right w:w="80" w:type="dxa"/>
            </w:tcMar>
            <w:vAlign w:val="center"/>
          </w:tcPr>
          <w:p w14:paraId="5CBC41B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Responsible person</w:t>
            </w:r>
          </w:p>
        </w:tc>
        <w:tc>
          <w:tcPr>
            <w:tcW w:w="1260" w:type="dxa"/>
            <w:shd w:val="clear" w:color="auto" w:fill="17365D"/>
            <w:tcMar>
              <w:top w:w="80" w:type="dxa"/>
              <w:left w:w="80" w:type="dxa"/>
              <w:bottom w:w="80" w:type="dxa"/>
              <w:right w:w="80" w:type="dxa"/>
            </w:tcMar>
            <w:vAlign w:val="center"/>
          </w:tcPr>
          <w:p w14:paraId="3D320BB5"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Target date</w:t>
            </w:r>
          </w:p>
        </w:tc>
        <w:tc>
          <w:tcPr>
            <w:tcW w:w="2769" w:type="dxa"/>
            <w:shd w:val="clear" w:color="auto" w:fill="17365D"/>
            <w:tcMar>
              <w:top w:w="80" w:type="dxa"/>
              <w:left w:w="80" w:type="dxa"/>
              <w:bottom w:w="80" w:type="dxa"/>
              <w:right w:w="80" w:type="dxa"/>
            </w:tcMar>
            <w:vAlign w:val="center"/>
          </w:tcPr>
          <w:p w14:paraId="43F7ECC1"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Progress / evidence</w:t>
            </w:r>
          </w:p>
        </w:tc>
        <w:tc>
          <w:tcPr>
            <w:tcW w:w="1349" w:type="dxa"/>
            <w:shd w:val="clear" w:color="auto" w:fill="17365D"/>
            <w:tcMar>
              <w:top w:w="80" w:type="dxa"/>
              <w:left w:w="80" w:type="dxa"/>
              <w:bottom w:w="80" w:type="dxa"/>
              <w:right w:w="80" w:type="dxa"/>
            </w:tcMar>
            <w:vAlign w:val="center"/>
          </w:tcPr>
          <w:p w14:paraId="1942855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Completion date</w:t>
            </w:r>
          </w:p>
        </w:tc>
      </w:tr>
      <w:tr w:rsidR="00016ADA" w:rsidRPr="00016ADA" w14:paraId="2EDF9A36" w14:textId="77777777" w:rsidTr="00F45C11">
        <w:trPr>
          <w:cantSplit/>
        </w:trPr>
        <w:tc>
          <w:tcPr>
            <w:tcW w:w="1003" w:type="dxa"/>
            <w:shd w:val="clear" w:color="auto" w:fill="EEF4F8"/>
            <w:tcMar>
              <w:top w:w="80" w:type="dxa"/>
              <w:left w:w="80" w:type="dxa"/>
              <w:bottom w:w="80" w:type="dxa"/>
              <w:right w:w="80" w:type="dxa"/>
            </w:tcMar>
            <w:vAlign w:val="center"/>
          </w:tcPr>
          <w:p w14:paraId="606A5688"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6A867E7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44AF6E8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192F36B0"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4351C006"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324087F6"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70ACC3C7"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3D2D7D81" w14:textId="77777777" w:rsidTr="00F45C11">
        <w:trPr>
          <w:cantSplit/>
        </w:trPr>
        <w:tc>
          <w:tcPr>
            <w:tcW w:w="1003" w:type="dxa"/>
            <w:shd w:val="clear" w:color="auto" w:fill="EEF4F8"/>
            <w:tcMar>
              <w:top w:w="80" w:type="dxa"/>
              <w:left w:w="80" w:type="dxa"/>
              <w:bottom w:w="80" w:type="dxa"/>
              <w:right w:w="80" w:type="dxa"/>
            </w:tcMar>
            <w:vAlign w:val="center"/>
          </w:tcPr>
          <w:p w14:paraId="532BD94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543AE2C3"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721A439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74A0794E"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4B5AAA09"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7039E91E"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78B11988"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70643EDB" w14:textId="77777777" w:rsidTr="00F45C11">
        <w:trPr>
          <w:cantSplit/>
        </w:trPr>
        <w:tc>
          <w:tcPr>
            <w:tcW w:w="1003" w:type="dxa"/>
            <w:shd w:val="clear" w:color="auto" w:fill="EEF4F8"/>
            <w:tcMar>
              <w:top w:w="80" w:type="dxa"/>
              <w:left w:w="80" w:type="dxa"/>
              <w:bottom w:w="80" w:type="dxa"/>
              <w:right w:w="80" w:type="dxa"/>
            </w:tcMar>
            <w:vAlign w:val="center"/>
          </w:tcPr>
          <w:p w14:paraId="15348486"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1ACCC72C"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3D01A93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03C49E36"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28F63631"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0889AE9A"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24FBF149"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26428D8D" w14:textId="77777777" w:rsidTr="00F45C11">
        <w:trPr>
          <w:cantSplit/>
        </w:trPr>
        <w:tc>
          <w:tcPr>
            <w:tcW w:w="1003" w:type="dxa"/>
            <w:shd w:val="clear" w:color="auto" w:fill="EEF4F8"/>
            <w:tcMar>
              <w:top w:w="80" w:type="dxa"/>
              <w:left w:w="80" w:type="dxa"/>
              <w:bottom w:w="80" w:type="dxa"/>
              <w:right w:w="80" w:type="dxa"/>
            </w:tcMar>
            <w:vAlign w:val="center"/>
          </w:tcPr>
          <w:p w14:paraId="50CC4062"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46CECDF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06BF3DF8"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71B8F509"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5F9D3EF9"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2E85B518"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5A811D01"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25C71568" w14:textId="77777777" w:rsidTr="00F45C11">
        <w:trPr>
          <w:cantSplit/>
        </w:trPr>
        <w:tc>
          <w:tcPr>
            <w:tcW w:w="1003" w:type="dxa"/>
            <w:shd w:val="clear" w:color="auto" w:fill="EEF4F8"/>
            <w:tcMar>
              <w:top w:w="80" w:type="dxa"/>
              <w:left w:w="80" w:type="dxa"/>
              <w:bottom w:w="80" w:type="dxa"/>
              <w:right w:w="80" w:type="dxa"/>
            </w:tcMar>
            <w:vAlign w:val="center"/>
          </w:tcPr>
          <w:p w14:paraId="623D1A0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5D1DA85C"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55D0B560"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42CB098E"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023A52B9"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12843749"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7549A836"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009D592C" w14:textId="77777777" w:rsidTr="00F45C11">
        <w:trPr>
          <w:cantSplit/>
        </w:trPr>
        <w:tc>
          <w:tcPr>
            <w:tcW w:w="1003" w:type="dxa"/>
            <w:shd w:val="clear" w:color="auto" w:fill="EEF4F8"/>
            <w:tcMar>
              <w:top w:w="80" w:type="dxa"/>
              <w:left w:w="80" w:type="dxa"/>
              <w:bottom w:w="80" w:type="dxa"/>
              <w:right w:w="80" w:type="dxa"/>
            </w:tcMar>
            <w:vAlign w:val="center"/>
          </w:tcPr>
          <w:p w14:paraId="618CFEE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791D13F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6B935E84"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0F9DD6EE"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354B2E5F"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203EB80C"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21276D6B"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3FF3E535" w14:textId="77777777" w:rsidTr="00F45C11">
        <w:trPr>
          <w:cantSplit/>
        </w:trPr>
        <w:tc>
          <w:tcPr>
            <w:tcW w:w="1003" w:type="dxa"/>
            <w:shd w:val="clear" w:color="auto" w:fill="EEF4F8"/>
            <w:tcMar>
              <w:top w:w="80" w:type="dxa"/>
              <w:left w:w="80" w:type="dxa"/>
              <w:bottom w:w="80" w:type="dxa"/>
              <w:right w:w="80" w:type="dxa"/>
            </w:tcMar>
            <w:vAlign w:val="center"/>
          </w:tcPr>
          <w:p w14:paraId="2F72A269"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5BCD5D2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707C742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7181EF5C"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20C896EF"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4A5301B3"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6D7516AD" w14:textId="77777777" w:rsidR="00016ADA" w:rsidRPr="00016ADA" w:rsidRDefault="00016ADA" w:rsidP="00016ADA">
            <w:pPr>
              <w:spacing w:line="276" w:lineRule="auto"/>
              <w:jc w:val="center"/>
              <w:rPr>
                <w:rFonts w:ascii="Aptos" w:eastAsiaTheme="minorEastAsia" w:hAnsi="Aptos"/>
                <w:sz w:val="15"/>
                <w:szCs w:val="22"/>
                <w:lang w:val="en-GB"/>
              </w:rPr>
            </w:pPr>
          </w:p>
        </w:tc>
      </w:tr>
      <w:tr w:rsidR="00016ADA" w:rsidRPr="00016ADA" w14:paraId="1E0B384C" w14:textId="77777777" w:rsidTr="00F45C11">
        <w:trPr>
          <w:cantSplit/>
        </w:trPr>
        <w:tc>
          <w:tcPr>
            <w:tcW w:w="1003" w:type="dxa"/>
            <w:shd w:val="clear" w:color="auto" w:fill="EEF4F8"/>
            <w:tcMar>
              <w:top w:w="80" w:type="dxa"/>
              <w:left w:w="80" w:type="dxa"/>
              <w:bottom w:w="80" w:type="dxa"/>
              <w:right w:w="80" w:type="dxa"/>
            </w:tcMar>
            <w:vAlign w:val="center"/>
          </w:tcPr>
          <w:p w14:paraId="0AACED8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sz w:val="16"/>
                <w:szCs w:val="22"/>
                <w:lang w:val="en-GB"/>
              </w:rPr>
              <w:t>High / Medium / Low</w:t>
            </w:r>
          </w:p>
        </w:tc>
        <w:tc>
          <w:tcPr>
            <w:tcW w:w="2953" w:type="dxa"/>
            <w:shd w:val="clear" w:color="auto" w:fill="FFFFFF"/>
            <w:tcMar>
              <w:top w:w="80" w:type="dxa"/>
              <w:left w:w="80" w:type="dxa"/>
              <w:bottom w:w="80" w:type="dxa"/>
              <w:right w:w="80" w:type="dxa"/>
            </w:tcMar>
            <w:vAlign w:val="center"/>
          </w:tcPr>
          <w:p w14:paraId="27224F7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37" w:type="dxa"/>
            <w:shd w:val="clear" w:color="auto" w:fill="FFFFFF"/>
            <w:tcMar>
              <w:top w:w="80" w:type="dxa"/>
              <w:left w:w="80" w:type="dxa"/>
              <w:bottom w:w="80" w:type="dxa"/>
              <w:right w:w="80" w:type="dxa"/>
            </w:tcMar>
            <w:vAlign w:val="center"/>
          </w:tcPr>
          <w:p w14:paraId="6A4FF4E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1922" w:type="dxa"/>
            <w:shd w:val="clear" w:color="auto" w:fill="FFFFFF"/>
            <w:tcMar>
              <w:top w:w="80" w:type="dxa"/>
              <w:left w:w="80" w:type="dxa"/>
              <w:bottom w:w="80" w:type="dxa"/>
              <w:right w:w="80" w:type="dxa"/>
            </w:tcMar>
            <w:vAlign w:val="center"/>
          </w:tcPr>
          <w:p w14:paraId="187420BC" w14:textId="77777777" w:rsidR="00016ADA" w:rsidRPr="00016ADA" w:rsidRDefault="00016ADA" w:rsidP="00016ADA">
            <w:pPr>
              <w:spacing w:line="276" w:lineRule="auto"/>
              <w:jc w:val="center"/>
              <w:rPr>
                <w:rFonts w:ascii="Aptos" w:eastAsiaTheme="minorEastAsia" w:hAnsi="Aptos"/>
                <w:sz w:val="15"/>
                <w:szCs w:val="22"/>
                <w:lang w:val="en-GB"/>
              </w:rPr>
            </w:pPr>
          </w:p>
        </w:tc>
        <w:tc>
          <w:tcPr>
            <w:tcW w:w="1260" w:type="dxa"/>
            <w:shd w:val="clear" w:color="auto" w:fill="FFFFFF"/>
            <w:tcMar>
              <w:top w:w="80" w:type="dxa"/>
              <w:left w:w="80" w:type="dxa"/>
              <w:bottom w:w="80" w:type="dxa"/>
              <w:right w:w="80" w:type="dxa"/>
            </w:tcMar>
            <w:vAlign w:val="center"/>
          </w:tcPr>
          <w:p w14:paraId="3A1890B5" w14:textId="77777777" w:rsidR="00016ADA" w:rsidRPr="00016ADA" w:rsidRDefault="00016ADA" w:rsidP="00016ADA">
            <w:pPr>
              <w:spacing w:line="276" w:lineRule="auto"/>
              <w:jc w:val="center"/>
              <w:rPr>
                <w:rFonts w:ascii="Aptos" w:eastAsiaTheme="minorEastAsia" w:hAnsi="Aptos"/>
                <w:sz w:val="15"/>
                <w:szCs w:val="22"/>
                <w:lang w:val="en-GB"/>
              </w:rPr>
            </w:pPr>
          </w:p>
        </w:tc>
        <w:tc>
          <w:tcPr>
            <w:tcW w:w="2769" w:type="dxa"/>
            <w:shd w:val="clear" w:color="auto" w:fill="FFFFFF"/>
            <w:tcMar>
              <w:top w:w="80" w:type="dxa"/>
              <w:left w:w="80" w:type="dxa"/>
              <w:bottom w:w="80" w:type="dxa"/>
              <w:right w:w="80" w:type="dxa"/>
            </w:tcMar>
            <w:vAlign w:val="center"/>
          </w:tcPr>
          <w:p w14:paraId="5B74435F" w14:textId="77777777" w:rsidR="00016ADA" w:rsidRPr="00016ADA" w:rsidRDefault="00016ADA" w:rsidP="00016ADA">
            <w:pPr>
              <w:spacing w:line="276" w:lineRule="auto"/>
              <w:rPr>
                <w:rFonts w:ascii="Aptos" w:eastAsiaTheme="minorEastAsia" w:hAnsi="Aptos"/>
                <w:sz w:val="15"/>
                <w:szCs w:val="22"/>
                <w:lang w:val="en-GB"/>
              </w:rPr>
            </w:pPr>
          </w:p>
        </w:tc>
        <w:tc>
          <w:tcPr>
            <w:tcW w:w="1349" w:type="dxa"/>
            <w:shd w:val="clear" w:color="auto" w:fill="FFFFFF"/>
            <w:tcMar>
              <w:top w:w="80" w:type="dxa"/>
              <w:left w:w="80" w:type="dxa"/>
              <w:bottom w:w="80" w:type="dxa"/>
              <w:right w:w="80" w:type="dxa"/>
            </w:tcMar>
            <w:vAlign w:val="center"/>
          </w:tcPr>
          <w:p w14:paraId="164988A1" w14:textId="77777777" w:rsidR="00016ADA" w:rsidRPr="00016ADA" w:rsidRDefault="00016ADA" w:rsidP="00016ADA">
            <w:pPr>
              <w:spacing w:line="276" w:lineRule="auto"/>
              <w:jc w:val="center"/>
              <w:rPr>
                <w:rFonts w:ascii="Aptos" w:eastAsiaTheme="minorEastAsia" w:hAnsi="Aptos"/>
                <w:sz w:val="15"/>
                <w:szCs w:val="22"/>
                <w:lang w:val="en-GB"/>
              </w:rPr>
            </w:pPr>
          </w:p>
        </w:tc>
      </w:tr>
    </w:tbl>
    <w:p w14:paraId="2F7B6ABE"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t>8. Action plan and approval</w:t>
      </w:r>
    </w:p>
    <w:p w14:paraId="2CBAB82B" w14:textId="77777777" w:rsidR="00016ADA" w:rsidRPr="00016ADA" w:rsidRDefault="00016ADA" w:rsidP="00016ADA">
      <w:pPr>
        <w:rPr>
          <w:rFonts w:ascii="Calibri" w:hAnsi="Calibri"/>
          <w:sz w:val="24"/>
        </w:rPr>
      </w:pPr>
    </w:p>
    <w:tbl>
      <w:tblPr>
        <w:tblW w:w="0" w:type="auto"/>
        <w:jc w:val="center"/>
        <w:tblLayout w:type="fixed"/>
        <w:tblLook w:val="04A0" w:firstRow="1" w:lastRow="0" w:firstColumn="1" w:lastColumn="0" w:noHBand="0" w:noVBand="1"/>
      </w:tblPr>
      <w:tblGrid>
        <w:gridCol w:w="2160"/>
        <w:gridCol w:w="5472"/>
        <w:gridCol w:w="2448"/>
        <w:gridCol w:w="5472"/>
      </w:tblGrid>
      <w:tr w:rsidR="00016ADA" w:rsidRPr="00016ADA" w14:paraId="74DD386F" w14:textId="77777777" w:rsidTr="00F45C11">
        <w:trPr>
          <w:jc w:val="center"/>
        </w:trPr>
        <w:tc>
          <w:tcPr>
            <w:tcW w:w="2160" w:type="dxa"/>
            <w:shd w:val="clear" w:color="auto" w:fill="D9EAF7"/>
            <w:tcMar>
              <w:top w:w="80" w:type="dxa"/>
              <w:left w:w="80" w:type="dxa"/>
              <w:bottom w:w="80" w:type="dxa"/>
              <w:right w:w="80" w:type="dxa"/>
            </w:tcMar>
            <w:vAlign w:val="center"/>
          </w:tcPr>
          <w:p w14:paraId="1238057E"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Overall assessment</w:t>
            </w:r>
          </w:p>
        </w:tc>
        <w:tc>
          <w:tcPr>
            <w:tcW w:w="5472" w:type="dxa"/>
            <w:shd w:val="clear" w:color="auto" w:fill="FFFFFF"/>
            <w:tcMar>
              <w:top w:w="80" w:type="dxa"/>
              <w:left w:w="80" w:type="dxa"/>
              <w:bottom w:w="80" w:type="dxa"/>
              <w:right w:w="80" w:type="dxa"/>
            </w:tcMar>
            <w:vAlign w:val="center"/>
          </w:tcPr>
          <w:p w14:paraId="0A376B46"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kern w:val="0"/>
                <w:sz w:val="16"/>
                <w:szCs w:val="16"/>
                <w14:ligatures w14:val="none"/>
              </w:rPr>
              <w:t>Low / Medium / High / Very high</w:t>
            </w:r>
          </w:p>
        </w:tc>
        <w:tc>
          <w:tcPr>
            <w:tcW w:w="2448" w:type="dxa"/>
            <w:shd w:val="clear" w:color="auto" w:fill="D9EAF7"/>
            <w:tcMar>
              <w:top w:w="80" w:type="dxa"/>
              <w:left w:w="80" w:type="dxa"/>
              <w:bottom w:w="80" w:type="dxa"/>
              <w:right w:w="80" w:type="dxa"/>
            </w:tcMar>
            <w:vAlign w:val="center"/>
          </w:tcPr>
          <w:p w14:paraId="0B1B0E43"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Interim controls required?</w:t>
            </w:r>
          </w:p>
        </w:tc>
        <w:tc>
          <w:tcPr>
            <w:tcW w:w="5472" w:type="dxa"/>
            <w:shd w:val="clear" w:color="auto" w:fill="FFFFFF"/>
            <w:tcMar>
              <w:top w:w="80" w:type="dxa"/>
              <w:left w:w="80" w:type="dxa"/>
              <w:bottom w:w="80" w:type="dxa"/>
              <w:right w:w="80" w:type="dxa"/>
            </w:tcMar>
            <w:vAlign w:val="center"/>
          </w:tcPr>
          <w:p w14:paraId="27FECBCD"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4C50D789" w14:textId="77777777" w:rsidTr="00F45C11">
        <w:trPr>
          <w:jc w:val="center"/>
        </w:trPr>
        <w:tc>
          <w:tcPr>
            <w:tcW w:w="2160" w:type="dxa"/>
            <w:shd w:val="clear" w:color="auto" w:fill="D9EAF7"/>
            <w:tcMar>
              <w:top w:w="80" w:type="dxa"/>
              <w:left w:w="80" w:type="dxa"/>
              <w:bottom w:w="80" w:type="dxa"/>
              <w:right w:w="80" w:type="dxa"/>
            </w:tcMar>
            <w:vAlign w:val="center"/>
          </w:tcPr>
          <w:p w14:paraId="65CAE6AB"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Assessor signature</w:t>
            </w:r>
          </w:p>
        </w:tc>
        <w:tc>
          <w:tcPr>
            <w:tcW w:w="5472" w:type="dxa"/>
            <w:shd w:val="clear" w:color="auto" w:fill="FFFFFF"/>
            <w:tcMar>
              <w:top w:w="80" w:type="dxa"/>
              <w:left w:w="80" w:type="dxa"/>
              <w:bottom w:w="80" w:type="dxa"/>
              <w:right w:w="80" w:type="dxa"/>
            </w:tcMar>
            <w:vAlign w:val="center"/>
          </w:tcPr>
          <w:p w14:paraId="34002123" w14:textId="77777777" w:rsidR="00016ADA" w:rsidRPr="00016ADA" w:rsidRDefault="00016ADA" w:rsidP="00016ADA">
            <w:pPr>
              <w:spacing w:line="276" w:lineRule="auto"/>
              <w:rPr>
                <w:rFonts w:ascii="Aptos" w:eastAsiaTheme="minorEastAsia" w:hAnsi="Aptos"/>
                <w:kern w:val="0"/>
                <w:sz w:val="16"/>
                <w:szCs w:val="16"/>
                <w14:ligatures w14:val="none"/>
              </w:rPr>
            </w:pPr>
          </w:p>
        </w:tc>
        <w:tc>
          <w:tcPr>
            <w:tcW w:w="2448" w:type="dxa"/>
            <w:shd w:val="clear" w:color="auto" w:fill="D9EAF7"/>
            <w:tcMar>
              <w:top w:w="80" w:type="dxa"/>
              <w:left w:w="80" w:type="dxa"/>
              <w:bottom w:w="80" w:type="dxa"/>
              <w:right w:w="80" w:type="dxa"/>
            </w:tcMar>
            <w:vAlign w:val="center"/>
          </w:tcPr>
          <w:p w14:paraId="04040E97"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Date</w:t>
            </w:r>
          </w:p>
        </w:tc>
        <w:tc>
          <w:tcPr>
            <w:tcW w:w="5472" w:type="dxa"/>
            <w:shd w:val="clear" w:color="auto" w:fill="FFFFFF"/>
            <w:tcMar>
              <w:top w:w="80" w:type="dxa"/>
              <w:left w:w="80" w:type="dxa"/>
              <w:bottom w:w="80" w:type="dxa"/>
              <w:right w:w="80" w:type="dxa"/>
            </w:tcMar>
            <w:vAlign w:val="center"/>
          </w:tcPr>
          <w:p w14:paraId="2AB06649"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313DD227" w14:textId="77777777" w:rsidTr="00F45C11">
        <w:trPr>
          <w:jc w:val="center"/>
        </w:trPr>
        <w:tc>
          <w:tcPr>
            <w:tcW w:w="2160" w:type="dxa"/>
            <w:shd w:val="clear" w:color="auto" w:fill="D9EAF7"/>
            <w:tcMar>
              <w:top w:w="80" w:type="dxa"/>
              <w:left w:w="80" w:type="dxa"/>
              <w:bottom w:w="80" w:type="dxa"/>
              <w:right w:w="80" w:type="dxa"/>
            </w:tcMar>
            <w:vAlign w:val="center"/>
          </w:tcPr>
          <w:p w14:paraId="54697484"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Headteacher / Principal</w:t>
            </w:r>
          </w:p>
        </w:tc>
        <w:tc>
          <w:tcPr>
            <w:tcW w:w="5472" w:type="dxa"/>
            <w:shd w:val="clear" w:color="auto" w:fill="FFFFFF"/>
            <w:tcMar>
              <w:top w:w="80" w:type="dxa"/>
              <w:left w:w="80" w:type="dxa"/>
              <w:bottom w:w="80" w:type="dxa"/>
              <w:right w:w="80" w:type="dxa"/>
            </w:tcMar>
            <w:vAlign w:val="center"/>
          </w:tcPr>
          <w:p w14:paraId="6CA7CC4F" w14:textId="77777777" w:rsidR="00016ADA" w:rsidRPr="00016ADA" w:rsidRDefault="00016ADA" w:rsidP="00016ADA">
            <w:pPr>
              <w:spacing w:line="276" w:lineRule="auto"/>
              <w:rPr>
                <w:rFonts w:ascii="Aptos" w:eastAsiaTheme="minorEastAsia" w:hAnsi="Aptos"/>
                <w:kern w:val="0"/>
                <w:sz w:val="16"/>
                <w:szCs w:val="16"/>
                <w14:ligatures w14:val="none"/>
              </w:rPr>
            </w:pPr>
          </w:p>
        </w:tc>
        <w:tc>
          <w:tcPr>
            <w:tcW w:w="2448" w:type="dxa"/>
            <w:shd w:val="clear" w:color="auto" w:fill="D9EAF7"/>
            <w:tcMar>
              <w:top w:w="80" w:type="dxa"/>
              <w:left w:w="80" w:type="dxa"/>
              <w:bottom w:w="80" w:type="dxa"/>
              <w:right w:w="80" w:type="dxa"/>
            </w:tcMar>
            <w:vAlign w:val="center"/>
          </w:tcPr>
          <w:p w14:paraId="7C55E32A"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Date</w:t>
            </w:r>
          </w:p>
        </w:tc>
        <w:tc>
          <w:tcPr>
            <w:tcW w:w="5472" w:type="dxa"/>
            <w:shd w:val="clear" w:color="auto" w:fill="FFFFFF"/>
            <w:tcMar>
              <w:top w:w="80" w:type="dxa"/>
              <w:left w:w="80" w:type="dxa"/>
              <w:bottom w:w="80" w:type="dxa"/>
              <w:right w:w="80" w:type="dxa"/>
            </w:tcMar>
            <w:vAlign w:val="center"/>
          </w:tcPr>
          <w:p w14:paraId="05F8B4D4" w14:textId="77777777" w:rsidR="00016ADA" w:rsidRPr="00016ADA" w:rsidRDefault="00016ADA" w:rsidP="00016ADA">
            <w:pPr>
              <w:spacing w:line="276" w:lineRule="auto"/>
              <w:rPr>
                <w:rFonts w:ascii="Aptos" w:eastAsiaTheme="minorEastAsia" w:hAnsi="Aptos"/>
                <w:kern w:val="0"/>
                <w:sz w:val="15"/>
                <w:szCs w:val="22"/>
                <w14:ligatures w14:val="none"/>
              </w:rPr>
            </w:pPr>
          </w:p>
        </w:tc>
      </w:tr>
      <w:tr w:rsidR="00016ADA" w:rsidRPr="00016ADA" w14:paraId="36118CA4" w14:textId="77777777" w:rsidTr="00F45C11">
        <w:trPr>
          <w:jc w:val="center"/>
        </w:trPr>
        <w:tc>
          <w:tcPr>
            <w:tcW w:w="2160" w:type="dxa"/>
            <w:shd w:val="clear" w:color="auto" w:fill="D9EAF7"/>
            <w:tcMar>
              <w:top w:w="80" w:type="dxa"/>
              <w:left w:w="80" w:type="dxa"/>
              <w:bottom w:w="80" w:type="dxa"/>
              <w:right w:w="80" w:type="dxa"/>
            </w:tcMar>
            <w:vAlign w:val="center"/>
          </w:tcPr>
          <w:p w14:paraId="2BB3F14B"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Chair / committee approval</w:t>
            </w:r>
          </w:p>
        </w:tc>
        <w:tc>
          <w:tcPr>
            <w:tcW w:w="5472" w:type="dxa"/>
            <w:shd w:val="clear" w:color="auto" w:fill="FFFFFF"/>
            <w:tcMar>
              <w:top w:w="80" w:type="dxa"/>
              <w:left w:w="80" w:type="dxa"/>
              <w:bottom w:w="80" w:type="dxa"/>
              <w:right w:w="80" w:type="dxa"/>
            </w:tcMar>
            <w:vAlign w:val="center"/>
          </w:tcPr>
          <w:p w14:paraId="313C9CE5" w14:textId="77777777" w:rsidR="00016ADA" w:rsidRPr="00016ADA" w:rsidRDefault="00016ADA" w:rsidP="00016ADA">
            <w:pPr>
              <w:spacing w:line="276" w:lineRule="auto"/>
              <w:rPr>
                <w:rFonts w:ascii="Aptos" w:eastAsiaTheme="minorEastAsia" w:hAnsi="Aptos"/>
                <w:kern w:val="0"/>
                <w:sz w:val="16"/>
                <w:szCs w:val="16"/>
                <w14:ligatures w14:val="none"/>
              </w:rPr>
            </w:pPr>
          </w:p>
        </w:tc>
        <w:tc>
          <w:tcPr>
            <w:tcW w:w="2448" w:type="dxa"/>
            <w:shd w:val="clear" w:color="auto" w:fill="D9EAF7"/>
            <w:tcMar>
              <w:top w:w="80" w:type="dxa"/>
              <w:left w:w="80" w:type="dxa"/>
              <w:bottom w:w="80" w:type="dxa"/>
              <w:right w:w="80" w:type="dxa"/>
            </w:tcMar>
            <w:vAlign w:val="center"/>
          </w:tcPr>
          <w:p w14:paraId="7D5BBE13" w14:textId="77777777" w:rsidR="00016ADA" w:rsidRPr="00016ADA" w:rsidRDefault="00016ADA" w:rsidP="00016ADA">
            <w:pPr>
              <w:spacing w:line="276" w:lineRule="auto"/>
              <w:rPr>
                <w:rFonts w:ascii="Aptos" w:eastAsiaTheme="minorEastAsia" w:hAnsi="Aptos"/>
                <w:kern w:val="0"/>
                <w:sz w:val="16"/>
                <w:szCs w:val="16"/>
                <w14:ligatures w14:val="none"/>
              </w:rPr>
            </w:pPr>
            <w:r w:rsidRPr="00016ADA">
              <w:rPr>
                <w:rFonts w:ascii="Aptos" w:eastAsiaTheme="minorEastAsia" w:hAnsi="Aptos"/>
                <w:b/>
                <w:kern w:val="0"/>
                <w:sz w:val="16"/>
                <w:szCs w:val="16"/>
                <w14:ligatures w14:val="none"/>
              </w:rPr>
              <w:t>Date</w:t>
            </w:r>
          </w:p>
        </w:tc>
        <w:tc>
          <w:tcPr>
            <w:tcW w:w="5472" w:type="dxa"/>
            <w:shd w:val="clear" w:color="auto" w:fill="FFFFFF"/>
            <w:tcMar>
              <w:top w:w="80" w:type="dxa"/>
              <w:left w:w="80" w:type="dxa"/>
              <w:bottom w:w="80" w:type="dxa"/>
              <w:right w:w="80" w:type="dxa"/>
            </w:tcMar>
            <w:vAlign w:val="center"/>
          </w:tcPr>
          <w:p w14:paraId="4397EAA5" w14:textId="77777777" w:rsidR="00016ADA" w:rsidRPr="00016ADA" w:rsidRDefault="00016ADA" w:rsidP="00016ADA">
            <w:pPr>
              <w:spacing w:line="276" w:lineRule="auto"/>
              <w:rPr>
                <w:rFonts w:ascii="Aptos" w:eastAsiaTheme="minorEastAsia" w:hAnsi="Aptos"/>
                <w:kern w:val="0"/>
                <w:sz w:val="15"/>
                <w:szCs w:val="22"/>
                <w14:ligatures w14:val="none"/>
              </w:rPr>
            </w:pPr>
          </w:p>
        </w:tc>
      </w:tr>
    </w:tbl>
    <w:p w14:paraId="5A4D3B1B" w14:textId="77777777" w:rsidR="00016ADA" w:rsidRPr="00016ADA" w:rsidRDefault="00016ADA" w:rsidP="00016ADA">
      <w:pPr>
        <w:spacing w:after="480" w:line="192" w:lineRule="auto"/>
        <w:outlineLvl w:val="0"/>
        <w:rPr>
          <w:rFonts w:ascii="Calibri" w:hAnsi="Calibri"/>
          <w:b/>
          <w:bCs/>
          <w:color w:val="17365D"/>
          <w:sz w:val="24"/>
        </w:rPr>
        <w:sectPr w:rsidR="00016ADA" w:rsidRPr="00016ADA" w:rsidSect="00016ADA">
          <w:pgSz w:w="16838" w:h="11906" w:orient="landscape"/>
          <w:pgMar w:top="1134" w:right="1134" w:bottom="1134" w:left="1701" w:header="567" w:footer="284" w:gutter="0"/>
          <w:cols w:space="708"/>
          <w:titlePg/>
          <w:docGrid w:linePitch="360"/>
        </w:sectPr>
      </w:pPr>
    </w:p>
    <w:tbl>
      <w:tblPr>
        <w:tblStyle w:val="TableGrid"/>
        <w:tblpPr w:leftFromText="180" w:rightFromText="180" w:vertAnchor="text" w:horzAnchor="margin" w:tblpY="300"/>
        <w:tblW w:w="0" w:type="auto"/>
        <w:tblLook w:val="04A0" w:firstRow="1" w:lastRow="0" w:firstColumn="1" w:lastColumn="0" w:noHBand="0" w:noVBand="1"/>
      </w:tblPr>
      <w:tblGrid>
        <w:gridCol w:w="2793"/>
        <w:gridCol w:w="2812"/>
        <w:gridCol w:w="2795"/>
        <w:gridCol w:w="2805"/>
        <w:gridCol w:w="2788"/>
      </w:tblGrid>
      <w:tr w:rsidR="00016ADA" w:rsidRPr="00016ADA" w14:paraId="5D21C644" w14:textId="77777777" w:rsidTr="00F45C11">
        <w:tc>
          <w:tcPr>
            <w:tcW w:w="2793" w:type="dxa"/>
            <w:shd w:val="clear" w:color="auto" w:fill="17365D"/>
            <w:tcMar>
              <w:top w:w="80" w:type="dxa"/>
              <w:left w:w="80" w:type="dxa"/>
              <w:bottom w:w="80" w:type="dxa"/>
              <w:right w:w="80" w:type="dxa"/>
            </w:tcMar>
            <w:vAlign w:val="center"/>
          </w:tcPr>
          <w:p w14:paraId="5FE1583E"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lastRenderedPageBreak/>
              <w:t>Review date</w:t>
            </w:r>
          </w:p>
        </w:tc>
        <w:tc>
          <w:tcPr>
            <w:tcW w:w="2812" w:type="dxa"/>
            <w:shd w:val="clear" w:color="auto" w:fill="17365D"/>
            <w:tcMar>
              <w:top w:w="80" w:type="dxa"/>
              <w:left w:w="80" w:type="dxa"/>
              <w:bottom w:w="80" w:type="dxa"/>
              <w:right w:w="80" w:type="dxa"/>
            </w:tcMar>
            <w:vAlign w:val="center"/>
          </w:tcPr>
          <w:p w14:paraId="63032FC4"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Reviewed by</w:t>
            </w:r>
          </w:p>
        </w:tc>
        <w:tc>
          <w:tcPr>
            <w:tcW w:w="2795" w:type="dxa"/>
            <w:shd w:val="clear" w:color="auto" w:fill="17365D"/>
            <w:tcMar>
              <w:top w:w="80" w:type="dxa"/>
              <w:left w:w="80" w:type="dxa"/>
              <w:bottom w:w="80" w:type="dxa"/>
              <w:right w:w="80" w:type="dxa"/>
            </w:tcMar>
            <w:vAlign w:val="center"/>
          </w:tcPr>
          <w:p w14:paraId="0C4C6BF7"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Reason for review</w:t>
            </w:r>
          </w:p>
        </w:tc>
        <w:tc>
          <w:tcPr>
            <w:tcW w:w="2805" w:type="dxa"/>
            <w:shd w:val="clear" w:color="auto" w:fill="17365D"/>
            <w:tcMar>
              <w:top w:w="80" w:type="dxa"/>
              <w:left w:w="80" w:type="dxa"/>
              <w:bottom w:w="80" w:type="dxa"/>
              <w:right w:w="80" w:type="dxa"/>
            </w:tcMar>
            <w:vAlign w:val="center"/>
          </w:tcPr>
          <w:p w14:paraId="6AD69C93"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Changes made</w:t>
            </w:r>
          </w:p>
        </w:tc>
        <w:tc>
          <w:tcPr>
            <w:tcW w:w="2788" w:type="dxa"/>
            <w:shd w:val="clear" w:color="auto" w:fill="17365D"/>
            <w:tcMar>
              <w:top w:w="80" w:type="dxa"/>
              <w:left w:w="80" w:type="dxa"/>
              <w:bottom w:w="80" w:type="dxa"/>
              <w:right w:w="80" w:type="dxa"/>
            </w:tcMar>
            <w:vAlign w:val="center"/>
          </w:tcPr>
          <w:p w14:paraId="464195EF" w14:textId="77777777" w:rsidR="00016ADA" w:rsidRPr="00016ADA" w:rsidRDefault="00016ADA" w:rsidP="00016ADA">
            <w:pPr>
              <w:spacing w:line="276" w:lineRule="auto"/>
              <w:jc w:val="center"/>
              <w:rPr>
                <w:rFonts w:ascii="Aptos" w:eastAsiaTheme="minorEastAsia" w:hAnsi="Aptos"/>
                <w:sz w:val="15"/>
                <w:szCs w:val="22"/>
                <w:lang w:val="en-GB"/>
              </w:rPr>
            </w:pPr>
            <w:r w:rsidRPr="00016ADA">
              <w:rPr>
                <w:rFonts w:ascii="Aptos" w:eastAsiaTheme="minorEastAsia" w:hAnsi="Aptos"/>
                <w:b/>
                <w:color w:val="FFFFFF"/>
                <w:sz w:val="16"/>
                <w:szCs w:val="22"/>
                <w:lang w:val="en-GB"/>
              </w:rPr>
              <w:t>Next review date</w:t>
            </w:r>
          </w:p>
        </w:tc>
      </w:tr>
      <w:tr w:rsidR="00016ADA" w:rsidRPr="00016ADA" w14:paraId="666250ED" w14:textId="77777777" w:rsidTr="00F45C11">
        <w:tc>
          <w:tcPr>
            <w:tcW w:w="2793" w:type="dxa"/>
            <w:tcMar>
              <w:top w:w="80" w:type="dxa"/>
              <w:left w:w="80" w:type="dxa"/>
              <w:bottom w:w="80" w:type="dxa"/>
              <w:right w:w="80" w:type="dxa"/>
            </w:tcMar>
            <w:vAlign w:val="center"/>
          </w:tcPr>
          <w:p w14:paraId="73C013B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12" w:type="dxa"/>
            <w:tcMar>
              <w:top w:w="80" w:type="dxa"/>
              <w:left w:w="80" w:type="dxa"/>
              <w:bottom w:w="80" w:type="dxa"/>
              <w:right w:w="80" w:type="dxa"/>
            </w:tcMar>
            <w:vAlign w:val="center"/>
          </w:tcPr>
          <w:p w14:paraId="2AC22F3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95" w:type="dxa"/>
            <w:tcMar>
              <w:top w:w="80" w:type="dxa"/>
              <w:left w:w="80" w:type="dxa"/>
              <w:bottom w:w="80" w:type="dxa"/>
              <w:right w:w="80" w:type="dxa"/>
            </w:tcMar>
            <w:vAlign w:val="center"/>
          </w:tcPr>
          <w:p w14:paraId="769A7765"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05" w:type="dxa"/>
            <w:tcMar>
              <w:top w:w="80" w:type="dxa"/>
              <w:left w:w="80" w:type="dxa"/>
              <w:bottom w:w="80" w:type="dxa"/>
              <w:right w:w="80" w:type="dxa"/>
            </w:tcMar>
            <w:vAlign w:val="center"/>
          </w:tcPr>
          <w:p w14:paraId="1EE347C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88" w:type="dxa"/>
            <w:tcMar>
              <w:top w:w="80" w:type="dxa"/>
              <w:left w:w="80" w:type="dxa"/>
              <w:bottom w:w="80" w:type="dxa"/>
              <w:right w:w="80" w:type="dxa"/>
            </w:tcMar>
            <w:vAlign w:val="center"/>
          </w:tcPr>
          <w:p w14:paraId="1045F205"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r>
      <w:tr w:rsidR="00016ADA" w:rsidRPr="00016ADA" w14:paraId="7ED7FAD2" w14:textId="77777777" w:rsidTr="00F45C11">
        <w:tc>
          <w:tcPr>
            <w:tcW w:w="2793" w:type="dxa"/>
            <w:tcMar>
              <w:top w:w="80" w:type="dxa"/>
              <w:left w:w="80" w:type="dxa"/>
              <w:bottom w:w="80" w:type="dxa"/>
              <w:right w:w="80" w:type="dxa"/>
            </w:tcMar>
            <w:vAlign w:val="center"/>
          </w:tcPr>
          <w:p w14:paraId="64C78D41"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12" w:type="dxa"/>
            <w:tcMar>
              <w:top w:w="80" w:type="dxa"/>
              <w:left w:w="80" w:type="dxa"/>
              <w:bottom w:w="80" w:type="dxa"/>
              <w:right w:w="80" w:type="dxa"/>
            </w:tcMar>
            <w:vAlign w:val="center"/>
          </w:tcPr>
          <w:p w14:paraId="5682EBCD"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95" w:type="dxa"/>
            <w:tcMar>
              <w:top w:w="80" w:type="dxa"/>
              <w:left w:w="80" w:type="dxa"/>
              <w:bottom w:w="80" w:type="dxa"/>
              <w:right w:w="80" w:type="dxa"/>
            </w:tcMar>
            <w:vAlign w:val="center"/>
          </w:tcPr>
          <w:p w14:paraId="779CF49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05" w:type="dxa"/>
            <w:tcMar>
              <w:top w:w="80" w:type="dxa"/>
              <w:left w:w="80" w:type="dxa"/>
              <w:bottom w:w="80" w:type="dxa"/>
              <w:right w:w="80" w:type="dxa"/>
            </w:tcMar>
            <w:vAlign w:val="center"/>
          </w:tcPr>
          <w:p w14:paraId="5B60D60B"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88" w:type="dxa"/>
            <w:tcMar>
              <w:top w:w="80" w:type="dxa"/>
              <w:left w:w="80" w:type="dxa"/>
              <w:bottom w:w="80" w:type="dxa"/>
              <w:right w:w="80" w:type="dxa"/>
            </w:tcMar>
            <w:vAlign w:val="center"/>
          </w:tcPr>
          <w:p w14:paraId="2D00480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r>
      <w:tr w:rsidR="00016ADA" w:rsidRPr="00016ADA" w14:paraId="35FEFF06" w14:textId="77777777" w:rsidTr="00F45C11">
        <w:tc>
          <w:tcPr>
            <w:tcW w:w="2793" w:type="dxa"/>
            <w:tcMar>
              <w:top w:w="80" w:type="dxa"/>
              <w:left w:w="80" w:type="dxa"/>
              <w:bottom w:w="80" w:type="dxa"/>
              <w:right w:w="80" w:type="dxa"/>
            </w:tcMar>
            <w:vAlign w:val="center"/>
          </w:tcPr>
          <w:p w14:paraId="3EBE590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12" w:type="dxa"/>
            <w:tcMar>
              <w:top w:w="80" w:type="dxa"/>
              <w:left w:w="80" w:type="dxa"/>
              <w:bottom w:w="80" w:type="dxa"/>
              <w:right w:w="80" w:type="dxa"/>
            </w:tcMar>
            <w:vAlign w:val="center"/>
          </w:tcPr>
          <w:p w14:paraId="276A3C6F"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95" w:type="dxa"/>
            <w:tcMar>
              <w:top w:w="80" w:type="dxa"/>
              <w:left w:w="80" w:type="dxa"/>
              <w:bottom w:w="80" w:type="dxa"/>
              <w:right w:w="80" w:type="dxa"/>
            </w:tcMar>
            <w:vAlign w:val="center"/>
          </w:tcPr>
          <w:p w14:paraId="319D2E7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05" w:type="dxa"/>
            <w:tcMar>
              <w:top w:w="80" w:type="dxa"/>
              <w:left w:w="80" w:type="dxa"/>
              <w:bottom w:w="80" w:type="dxa"/>
              <w:right w:w="80" w:type="dxa"/>
            </w:tcMar>
            <w:vAlign w:val="center"/>
          </w:tcPr>
          <w:p w14:paraId="760C5149"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88" w:type="dxa"/>
            <w:tcMar>
              <w:top w:w="80" w:type="dxa"/>
              <w:left w:w="80" w:type="dxa"/>
              <w:bottom w:w="80" w:type="dxa"/>
              <w:right w:w="80" w:type="dxa"/>
            </w:tcMar>
            <w:vAlign w:val="center"/>
          </w:tcPr>
          <w:p w14:paraId="5197575A"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r>
      <w:tr w:rsidR="00016ADA" w:rsidRPr="00016ADA" w14:paraId="48BC0A6D" w14:textId="77777777" w:rsidTr="00F45C11">
        <w:tc>
          <w:tcPr>
            <w:tcW w:w="2793" w:type="dxa"/>
            <w:tcMar>
              <w:top w:w="80" w:type="dxa"/>
              <w:left w:w="80" w:type="dxa"/>
              <w:bottom w:w="80" w:type="dxa"/>
              <w:right w:w="80" w:type="dxa"/>
            </w:tcMar>
            <w:vAlign w:val="center"/>
          </w:tcPr>
          <w:p w14:paraId="128A4F2A"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12" w:type="dxa"/>
            <w:tcMar>
              <w:top w:w="80" w:type="dxa"/>
              <w:left w:w="80" w:type="dxa"/>
              <w:bottom w:w="80" w:type="dxa"/>
              <w:right w:w="80" w:type="dxa"/>
            </w:tcMar>
            <w:vAlign w:val="center"/>
          </w:tcPr>
          <w:p w14:paraId="5F0BCAC2"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95" w:type="dxa"/>
            <w:tcMar>
              <w:top w:w="80" w:type="dxa"/>
              <w:left w:w="80" w:type="dxa"/>
              <w:bottom w:w="80" w:type="dxa"/>
              <w:right w:w="80" w:type="dxa"/>
            </w:tcMar>
            <w:vAlign w:val="center"/>
          </w:tcPr>
          <w:p w14:paraId="626E5FC6"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805" w:type="dxa"/>
            <w:tcMar>
              <w:top w:w="80" w:type="dxa"/>
              <w:left w:w="80" w:type="dxa"/>
              <w:bottom w:w="80" w:type="dxa"/>
              <w:right w:w="80" w:type="dxa"/>
            </w:tcMar>
            <w:vAlign w:val="center"/>
          </w:tcPr>
          <w:p w14:paraId="3F5D0CF7"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c>
          <w:tcPr>
            <w:tcW w:w="2788" w:type="dxa"/>
            <w:tcMar>
              <w:top w:w="80" w:type="dxa"/>
              <w:left w:w="80" w:type="dxa"/>
              <w:bottom w:w="80" w:type="dxa"/>
              <w:right w:w="80" w:type="dxa"/>
            </w:tcMar>
            <w:vAlign w:val="center"/>
          </w:tcPr>
          <w:p w14:paraId="6FC737FE" w14:textId="77777777" w:rsidR="00016ADA" w:rsidRPr="00016ADA" w:rsidRDefault="00016ADA" w:rsidP="00016ADA">
            <w:pPr>
              <w:spacing w:line="276" w:lineRule="auto"/>
              <w:rPr>
                <w:rFonts w:ascii="Aptos" w:eastAsiaTheme="minorEastAsia" w:hAnsi="Aptos"/>
                <w:sz w:val="15"/>
                <w:szCs w:val="22"/>
                <w:lang w:val="en-GB"/>
              </w:rPr>
            </w:pPr>
            <w:r w:rsidRPr="00016ADA">
              <w:rPr>
                <w:rFonts w:ascii="Aptos" w:eastAsiaTheme="minorEastAsia" w:hAnsi="Aptos"/>
                <w:sz w:val="16"/>
                <w:szCs w:val="22"/>
                <w:lang w:val="en-GB"/>
              </w:rPr>
              <w:br/>
            </w:r>
          </w:p>
        </w:tc>
      </w:tr>
    </w:tbl>
    <w:p w14:paraId="70E8DAE0" w14:textId="77777777" w:rsidR="00016ADA" w:rsidRPr="00016ADA" w:rsidRDefault="00016ADA" w:rsidP="00016ADA">
      <w:pPr>
        <w:rPr>
          <w:rFonts w:ascii="Calibri" w:hAnsi="Calibri"/>
          <w:b/>
          <w:bCs/>
          <w:color w:val="17365D"/>
          <w:sz w:val="24"/>
        </w:rPr>
      </w:pPr>
      <w:r w:rsidRPr="00016ADA">
        <w:rPr>
          <w:rFonts w:ascii="Calibri" w:hAnsi="Calibri"/>
          <w:b/>
          <w:bCs/>
          <w:color w:val="17365D"/>
          <w:sz w:val="24"/>
        </w:rPr>
        <w:t>9. Review record</w:t>
      </w:r>
    </w:p>
    <w:p w14:paraId="3021B711" w14:textId="77777777" w:rsidR="00016ADA" w:rsidRPr="00016ADA" w:rsidRDefault="00016ADA" w:rsidP="00016ADA">
      <w:pPr>
        <w:rPr>
          <w:rFonts w:ascii="Calibri" w:hAnsi="Calibri"/>
          <w:sz w:val="24"/>
        </w:rPr>
      </w:pPr>
    </w:p>
    <w:p w14:paraId="1878CC0A" w14:textId="77777777" w:rsidR="00016ADA" w:rsidRPr="00016ADA" w:rsidRDefault="00016ADA" w:rsidP="00016ADA">
      <w:pPr>
        <w:rPr>
          <w:rFonts w:ascii="Calibri" w:hAnsi="Calibri"/>
          <w:sz w:val="24"/>
        </w:rPr>
      </w:pPr>
    </w:p>
    <w:p w14:paraId="18AD4D12" w14:textId="77777777" w:rsidR="00450655" w:rsidRDefault="00450655" w:rsidP="00B504F4">
      <w:pPr>
        <w:pStyle w:val="BulletPoints"/>
        <w:numPr>
          <w:ilvl w:val="0"/>
          <w:numId w:val="0"/>
        </w:numPr>
      </w:pPr>
    </w:p>
    <w:sectPr w:rsidR="00450655" w:rsidSect="00016ADA">
      <w:pgSz w:w="16838" w:h="11906" w:orient="landscape"/>
      <w:pgMar w:top="1134" w:right="1134" w:bottom="1134" w:left="1701"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A759B" w14:textId="77777777" w:rsidR="0075411F" w:rsidRPr="00F21B6D" w:rsidRDefault="0075411F" w:rsidP="009C2CBC">
      <w:r w:rsidRPr="00F21B6D">
        <w:separator/>
      </w:r>
    </w:p>
  </w:endnote>
  <w:endnote w:type="continuationSeparator" w:id="0">
    <w:p w14:paraId="6549CAC1" w14:textId="77777777" w:rsidR="0075411F" w:rsidRPr="00F21B6D" w:rsidRDefault="0075411F" w:rsidP="009C2CBC">
      <w:r w:rsidRPr="00F21B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7285775"/>
      <w:docPartObj>
        <w:docPartGallery w:val="Page Numbers (Bottom of Page)"/>
        <w:docPartUnique/>
      </w:docPartObj>
    </w:sdtPr>
    <w:sdtEndPr>
      <w:rPr>
        <w:rStyle w:val="PageNumber"/>
      </w:rPr>
    </w:sdtEndPr>
    <w:sdtContent>
      <w:p w14:paraId="5D578FB5" w14:textId="77777777" w:rsidR="00D51DDF" w:rsidRPr="00F21B6D" w:rsidRDefault="00D51DDF" w:rsidP="00AA51FB">
        <w:pPr>
          <w:pStyle w:val="Footer"/>
          <w:framePr w:wrap="none" w:vAnchor="text" w:hAnchor="margin" w:xAlign="center" w:y="1"/>
          <w:rPr>
            <w:rStyle w:val="PageNumber"/>
          </w:rPr>
        </w:pPr>
        <w:r w:rsidRPr="00F21B6D">
          <w:rPr>
            <w:rStyle w:val="PageNumber"/>
          </w:rPr>
          <w:fldChar w:fldCharType="begin"/>
        </w:r>
        <w:r w:rsidRPr="00F21B6D">
          <w:rPr>
            <w:rStyle w:val="PageNumber"/>
          </w:rPr>
          <w:instrText xml:space="preserve"> PAGE </w:instrText>
        </w:r>
        <w:r w:rsidRPr="00F21B6D">
          <w:rPr>
            <w:rStyle w:val="PageNumber"/>
          </w:rPr>
          <w:fldChar w:fldCharType="separate"/>
        </w:r>
        <w:r w:rsidRPr="00F21B6D">
          <w:rPr>
            <w:rStyle w:val="PageNumber"/>
          </w:rPr>
          <w:fldChar w:fldCharType="end"/>
        </w:r>
      </w:p>
    </w:sdtContent>
  </w:sdt>
  <w:p w14:paraId="03310972" w14:textId="77777777" w:rsidR="009C2CBC" w:rsidRPr="00F21B6D" w:rsidRDefault="009C2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8B1D6C"/>
        <w:sz w:val="24"/>
      </w:rPr>
      <w:id w:val="-930041543"/>
      <w:docPartObj>
        <w:docPartGallery w:val="Page Numbers (Bottom of Page)"/>
        <w:docPartUnique/>
      </w:docPartObj>
    </w:sdtPr>
    <w:sdtEndPr/>
    <w:sdtContent>
      <w:sdt>
        <w:sdtPr>
          <w:rPr>
            <w:rFonts w:ascii="Calibri" w:hAnsi="Calibri" w:cs="Calibri"/>
            <w:color w:val="8B1D6C"/>
            <w:sz w:val="24"/>
          </w:rPr>
          <w:id w:val="1728636285"/>
          <w:docPartObj>
            <w:docPartGallery w:val="Page Numbers (Top of Page)"/>
            <w:docPartUnique/>
          </w:docPartObj>
        </w:sdtPr>
        <w:sdtEndPr/>
        <w:sdtContent>
          <w:p w14:paraId="4B37C820" w14:textId="77777777" w:rsidR="00134D0E" w:rsidRPr="00F21B6D" w:rsidRDefault="00134D0E">
            <w:pPr>
              <w:pStyle w:val="Footer"/>
              <w:jc w:val="center"/>
              <w:rPr>
                <w:rFonts w:ascii="Calibri" w:hAnsi="Calibri" w:cs="Calibri"/>
                <w:color w:val="8B1D6C"/>
                <w:sz w:val="24"/>
              </w:rPr>
            </w:pPr>
            <w:r w:rsidRPr="00F21B6D">
              <w:rPr>
                <w:rFonts w:ascii="Calibri" w:hAnsi="Calibri" w:cs="Calibri"/>
                <w:color w:val="FFFFFF" w:themeColor="background1"/>
                <w:sz w:val="24"/>
              </w:rPr>
              <w:t xml:space="preserve">Page </w:t>
            </w:r>
            <w:r w:rsidRPr="00F21B6D">
              <w:rPr>
                <w:rFonts w:ascii="Calibri" w:hAnsi="Calibri" w:cs="Calibri"/>
                <w:color w:val="FFFFFF" w:themeColor="background1"/>
                <w:sz w:val="24"/>
              </w:rPr>
              <w:fldChar w:fldCharType="begin"/>
            </w:r>
            <w:r w:rsidRPr="00F21B6D">
              <w:rPr>
                <w:rFonts w:ascii="Calibri" w:hAnsi="Calibri" w:cs="Calibri"/>
                <w:color w:val="FFFFFF" w:themeColor="background1"/>
                <w:sz w:val="24"/>
              </w:rPr>
              <w:instrText xml:space="preserve"> PAGE </w:instrText>
            </w:r>
            <w:r w:rsidRPr="00F21B6D">
              <w:rPr>
                <w:rFonts w:ascii="Calibri" w:hAnsi="Calibri" w:cs="Calibri"/>
                <w:color w:val="FFFFFF" w:themeColor="background1"/>
                <w:sz w:val="24"/>
              </w:rPr>
              <w:fldChar w:fldCharType="separate"/>
            </w:r>
            <w:r w:rsidRPr="00F21B6D">
              <w:rPr>
                <w:rFonts w:ascii="Calibri" w:hAnsi="Calibri" w:cs="Calibri"/>
                <w:color w:val="FFFFFF" w:themeColor="background1"/>
                <w:sz w:val="24"/>
              </w:rPr>
              <w:t>2</w:t>
            </w:r>
            <w:r w:rsidRPr="00F21B6D">
              <w:rPr>
                <w:rFonts w:ascii="Calibri" w:hAnsi="Calibri" w:cs="Calibri"/>
                <w:color w:val="FFFFFF" w:themeColor="background1"/>
                <w:sz w:val="24"/>
              </w:rPr>
              <w:fldChar w:fldCharType="end"/>
            </w:r>
            <w:r w:rsidRPr="00F21B6D">
              <w:rPr>
                <w:rFonts w:ascii="Calibri" w:hAnsi="Calibri" w:cs="Calibri"/>
                <w:color w:val="FFFFFF" w:themeColor="background1"/>
                <w:sz w:val="24"/>
              </w:rPr>
              <w:t xml:space="preserve"> of </w:t>
            </w:r>
            <w:r w:rsidRPr="00F21B6D">
              <w:rPr>
                <w:rFonts w:ascii="Calibri" w:hAnsi="Calibri" w:cs="Calibri"/>
                <w:color w:val="FFFFFF" w:themeColor="background1"/>
                <w:sz w:val="24"/>
              </w:rPr>
              <w:fldChar w:fldCharType="begin"/>
            </w:r>
            <w:r w:rsidRPr="00F21B6D">
              <w:rPr>
                <w:rFonts w:ascii="Calibri" w:hAnsi="Calibri" w:cs="Calibri"/>
                <w:color w:val="FFFFFF" w:themeColor="background1"/>
                <w:sz w:val="24"/>
              </w:rPr>
              <w:instrText xml:space="preserve"> NUMPAGES  </w:instrText>
            </w:r>
            <w:r w:rsidRPr="00F21B6D">
              <w:rPr>
                <w:rFonts w:ascii="Calibri" w:hAnsi="Calibri" w:cs="Calibri"/>
                <w:color w:val="FFFFFF" w:themeColor="background1"/>
                <w:sz w:val="24"/>
              </w:rPr>
              <w:fldChar w:fldCharType="separate"/>
            </w:r>
            <w:r w:rsidRPr="00F21B6D">
              <w:rPr>
                <w:rFonts w:ascii="Calibri" w:hAnsi="Calibri" w:cs="Calibri"/>
                <w:color w:val="FFFFFF" w:themeColor="background1"/>
                <w:sz w:val="24"/>
              </w:rPr>
              <w:t>2</w:t>
            </w:r>
            <w:r w:rsidRPr="00F21B6D">
              <w:rPr>
                <w:rFonts w:ascii="Calibri" w:hAnsi="Calibri" w:cs="Calibri"/>
                <w:color w:val="FFFFFF" w:themeColor="background1"/>
                <w:sz w:val="24"/>
              </w:rPr>
              <w:fldChar w:fldCharType="end"/>
            </w:r>
          </w:p>
        </w:sdtContent>
      </w:sdt>
    </w:sdtContent>
  </w:sdt>
  <w:p w14:paraId="36054FA1" w14:textId="77777777" w:rsidR="009C2CBC" w:rsidRPr="00F21B6D" w:rsidRDefault="00D46562">
    <w:pPr>
      <w:pStyle w:val="Footer"/>
    </w:pPr>
    <w:r w:rsidRPr="00F21B6D">
      <w:rPr>
        <w:noProof/>
      </w:rPr>
      <w:drawing>
        <wp:anchor distT="0" distB="0" distL="114300" distR="114300" simplePos="0" relativeHeight="251658240" behindDoc="1" locked="0" layoutInCell="1" allowOverlap="1" wp14:anchorId="74EE3CEB" wp14:editId="0DF92D7D">
          <wp:simplePos x="0" y="0"/>
          <wp:positionH relativeFrom="page">
            <wp:align>left</wp:align>
          </wp:positionH>
          <wp:positionV relativeFrom="page">
            <wp:align>bottom</wp:align>
          </wp:positionV>
          <wp:extent cx="7560000" cy="1004400"/>
          <wp:effectExtent l="0" t="0" r="0" b="0"/>
          <wp:wrapNone/>
          <wp:docPr id="110998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84645" name="Picture 1109984645"/>
                  <pic:cNvPicPr/>
                </pic:nvPicPr>
                <pic:blipFill>
                  <a:blip r:embed="rId1">
                    <a:extLst>
                      <a:ext uri="{28A0092B-C50C-407E-A947-70E740481C1C}">
                        <a14:useLocalDpi xmlns:a14="http://schemas.microsoft.com/office/drawing/2010/main" val="0"/>
                      </a:ext>
                    </a:extLst>
                  </a:blip>
                  <a:stretch>
                    <a:fillRect/>
                  </a:stretch>
                </pic:blipFill>
                <pic:spPr>
                  <a:xfrm>
                    <a:off x="0" y="0"/>
                    <a:ext cx="7560000" cy="1004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22FB5" w14:textId="77777777" w:rsidR="0075411F" w:rsidRPr="00F21B6D" w:rsidRDefault="0075411F" w:rsidP="009C2CBC">
      <w:r w:rsidRPr="00F21B6D">
        <w:separator/>
      </w:r>
    </w:p>
  </w:footnote>
  <w:footnote w:type="continuationSeparator" w:id="0">
    <w:p w14:paraId="13ACECCE" w14:textId="77777777" w:rsidR="0075411F" w:rsidRPr="00F21B6D" w:rsidRDefault="0075411F" w:rsidP="009C2CBC">
      <w:r w:rsidRPr="00F21B6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57F3" w14:textId="77777777" w:rsidR="009C2CBC" w:rsidRPr="00F21B6D" w:rsidRDefault="009C2CBC" w:rsidP="009C2CBC">
    <w:pPr>
      <w:pStyle w:val="Header"/>
    </w:pPr>
  </w:p>
  <w:p w14:paraId="5BC2DB12" w14:textId="77777777" w:rsidR="009C2CBC" w:rsidRPr="00F21B6D" w:rsidRDefault="009C2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1DB"/>
    <w:multiLevelType w:val="multilevel"/>
    <w:tmpl w:val="B114DC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D6B30"/>
    <w:multiLevelType w:val="multilevel"/>
    <w:tmpl w:val="A09ADF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95BCA"/>
    <w:multiLevelType w:val="multilevel"/>
    <w:tmpl w:val="19E0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0E1DFE"/>
    <w:multiLevelType w:val="multilevel"/>
    <w:tmpl w:val="84EA7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A37D5"/>
    <w:multiLevelType w:val="multilevel"/>
    <w:tmpl w:val="5732A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C75D3"/>
    <w:multiLevelType w:val="multilevel"/>
    <w:tmpl w:val="6A0CC06C"/>
    <w:lvl w:ilvl="0">
      <w:start w:val="1"/>
      <w:numFmt w:val="decimal"/>
      <w:lvlText w:val="%1."/>
      <w:lvlJc w:val="left"/>
      <w:pPr>
        <w:ind w:left="720" w:hanging="720"/>
      </w:pPr>
      <w:rPr>
        <w:rFonts w:hint="default"/>
        <w:color w:val="00206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9476EFF"/>
    <w:multiLevelType w:val="multilevel"/>
    <w:tmpl w:val="B6263D2C"/>
    <w:lvl w:ilvl="0">
      <w:start w:val="1"/>
      <w:numFmt w:val="decimal"/>
      <w:pStyle w:val="Heading2"/>
      <w:lvlText w:val="%1."/>
      <w:lvlJc w:val="left"/>
      <w:pPr>
        <w:ind w:left="720" w:hanging="720"/>
      </w:pPr>
      <w:rPr>
        <w:rFonts w:hint="default"/>
      </w:rPr>
    </w:lvl>
    <w:lvl w:ilvl="1">
      <w:start w:val="1"/>
      <w:numFmt w:val="decimal"/>
      <w:pStyle w:val="NumberedParagraph"/>
      <w:lvlText w:val="%1.%2"/>
      <w:lvlJc w:val="left"/>
      <w:pPr>
        <w:ind w:left="1440" w:hanging="144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0F34BB1"/>
    <w:multiLevelType w:val="hybridMultilevel"/>
    <w:tmpl w:val="94248BB4"/>
    <w:lvl w:ilvl="0" w:tplc="FC0CE5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014779"/>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4602328"/>
    <w:multiLevelType w:val="hybridMultilevel"/>
    <w:tmpl w:val="3FB8F764"/>
    <w:lvl w:ilvl="0" w:tplc="86BC3E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065B14"/>
    <w:multiLevelType w:val="multilevel"/>
    <w:tmpl w:val="8C283D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CB5C0E"/>
    <w:multiLevelType w:val="multilevel"/>
    <w:tmpl w:val="96EEA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F22115"/>
    <w:multiLevelType w:val="multilevel"/>
    <w:tmpl w:val="A2CE3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C835C8"/>
    <w:multiLevelType w:val="hybridMultilevel"/>
    <w:tmpl w:val="1396E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E17FCF"/>
    <w:multiLevelType w:val="multilevel"/>
    <w:tmpl w:val="15023694"/>
    <w:lvl w:ilvl="0">
      <w:start w:val="3"/>
      <w:numFmt w:val="decimal"/>
      <w:lvlText w:val="%1."/>
      <w:lvlJc w:val="left"/>
      <w:pPr>
        <w:tabs>
          <w:tab w:val="num" w:pos="720"/>
        </w:tabs>
        <w:ind w:left="720" w:hanging="360"/>
      </w:pPr>
      <w:rPr>
        <w:sz w:val="22"/>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9C64E7"/>
    <w:multiLevelType w:val="multilevel"/>
    <w:tmpl w:val="6F3005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A67221"/>
    <w:multiLevelType w:val="multilevel"/>
    <w:tmpl w:val="78CC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A87913"/>
    <w:multiLevelType w:val="multilevel"/>
    <w:tmpl w:val="36163A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387634"/>
    <w:multiLevelType w:val="multilevel"/>
    <w:tmpl w:val="ED568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973FD0"/>
    <w:multiLevelType w:val="multilevel"/>
    <w:tmpl w:val="C0786D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291667"/>
    <w:multiLevelType w:val="multilevel"/>
    <w:tmpl w:val="615A19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EB24A4"/>
    <w:multiLevelType w:val="multilevel"/>
    <w:tmpl w:val="E6FC16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785E79"/>
    <w:multiLevelType w:val="multilevel"/>
    <w:tmpl w:val="1BE2010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57DC5A44"/>
    <w:multiLevelType w:val="multilevel"/>
    <w:tmpl w:val="34E4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4A49D5"/>
    <w:multiLevelType w:val="multilevel"/>
    <w:tmpl w:val="4F5CF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00012E"/>
    <w:multiLevelType w:val="multilevel"/>
    <w:tmpl w:val="C8363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3429BC"/>
    <w:multiLevelType w:val="multilevel"/>
    <w:tmpl w:val="7862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6EB0BBD"/>
    <w:multiLevelType w:val="multilevel"/>
    <w:tmpl w:val="E308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001F87"/>
    <w:multiLevelType w:val="multilevel"/>
    <w:tmpl w:val="49BE7E3A"/>
    <w:styleLink w:val="CurrentList2"/>
    <w:lvl w:ilvl="0">
      <w:start w:val="1"/>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D326F2C"/>
    <w:multiLevelType w:val="multilevel"/>
    <w:tmpl w:val="7B805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33720A"/>
    <w:multiLevelType w:val="hybridMultilevel"/>
    <w:tmpl w:val="BC42D192"/>
    <w:lvl w:ilvl="0" w:tplc="7EAAB3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F73071"/>
    <w:multiLevelType w:val="hybridMultilevel"/>
    <w:tmpl w:val="1D50C88E"/>
    <w:lvl w:ilvl="0" w:tplc="98BC0B44">
      <w:start w:val="1"/>
      <w:numFmt w:val="bullet"/>
      <w:pStyle w:val="BulletPoints"/>
      <w:lvlText w:val=""/>
      <w:lvlJc w:val="left"/>
      <w:pPr>
        <w:ind w:left="360" w:hanging="360"/>
      </w:pPr>
      <w:rPr>
        <w:rFonts w:ascii="Symbol" w:hAnsi="Symbol" w:hint="default"/>
        <w:color w:val="00B8A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8D5419"/>
    <w:multiLevelType w:val="multilevel"/>
    <w:tmpl w:val="214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E8C0ABC"/>
    <w:multiLevelType w:val="multilevel"/>
    <w:tmpl w:val="E1DA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1786302">
    <w:abstractNumId w:val="13"/>
  </w:num>
  <w:num w:numId="2" w16cid:durableId="427044254">
    <w:abstractNumId w:val="30"/>
  </w:num>
  <w:num w:numId="3" w16cid:durableId="1751660560">
    <w:abstractNumId w:val="7"/>
  </w:num>
  <w:num w:numId="4" w16cid:durableId="1999384376">
    <w:abstractNumId w:val="9"/>
  </w:num>
  <w:num w:numId="5" w16cid:durableId="1542091687">
    <w:abstractNumId w:val="6"/>
  </w:num>
  <w:num w:numId="6" w16cid:durableId="1537694696">
    <w:abstractNumId w:val="8"/>
  </w:num>
  <w:num w:numId="7" w16cid:durableId="769856373">
    <w:abstractNumId w:val="5"/>
  </w:num>
  <w:num w:numId="8" w16cid:durableId="642925184">
    <w:abstractNumId w:val="28"/>
  </w:num>
  <w:num w:numId="9" w16cid:durableId="2070766664">
    <w:abstractNumId w:val="31"/>
  </w:num>
  <w:num w:numId="10" w16cid:durableId="73170231">
    <w:abstractNumId w:val="5"/>
  </w:num>
  <w:num w:numId="11" w16cid:durableId="126825722">
    <w:abstractNumId w:val="6"/>
  </w:num>
  <w:num w:numId="12" w16cid:durableId="400447176">
    <w:abstractNumId w:val="2"/>
  </w:num>
  <w:num w:numId="13" w16cid:durableId="1814331133">
    <w:abstractNumId w:val="10"/>
  </w:num>
  <w:num w:numId="14" w16cid:durableId="345401716">
    <w:abstractNumId w:val="15"/>
  </w:num>
  <w:num w:numId="15" w16cid:durableId="1273513206">
    <w:abstractNumId w:val="21"/>
  </w:num>
  <w:num w:numId="16" w16cid:durableId="1289581429">
    <w:abstractNumId w:val="4"/>
  </w:num>
  <w:num w:numId="17" w16cid:durableId="776370998">
    <w:abstractNumId w:val="18"/>
  </w:num>
  <w:num w:numId="18" w16cid:durableId="212235852">
    <w:abstractNumId w:val="27"/>
  </w:num>
  <w:num w:numId="19" w16cid:durableId="192116813">
    <w:abstractNumId w:val="29"/>
  </w:num>
  <w:num w:numId="20" w16cid:durableId="2127769448">
    <w:abstractNumId w:val="14"/>
  </w:num>
  <w:num w:numId="21" w16cid:durableId="1910923331">
    <w:abstractNumId w:val="24"/>
  </w:num>
  <w:num w:numId="22" w16cid:durableId="1082146668">
    <w:abstractNumId w:val="3"/>
  </w:num>
  <w:num w:numId="23" w16cid:durableId="1678656625">
    <w:abstractNumId w:val="20"/>
  </w:num>
  <w:num w:numId="24" w16cid:durableId="1987394687">
    <w:abstractNumId w:val="19"/>
  </w:num>
  <w:num w:numId="25" w16cid:durableId="56824575">
    <w:abstractNumId w:val="12"/>
  </w:num>
  <w:num w:numId="26" w16cid:durableId="32390929">
    <w:abstractNumId w:val="1"/>
  </w:num>
  <w:num w:numId="27" w16cid:durableId="547379655">
    <w:abstractNumId w:val="0"/>
  </w:num>
  <w:num w:numId="28" w16cid:durableId="58795958">
    <w:abstractNumId w:val="32"/>
  </w:num>
  <w:num w:numId="29" w16cid:durableId="966350109">
    <w:abstractNumId w:val="26"/>
  </w:num>
  <w:num w:numId="30" w16cid:durableId="144203761">
    <w:abstractNumId w:val="17"/>
  </w:num>
  <w:num w:numId="31" w16cid:durableId="2036760541">
    <w:abstractNumId w:val="25"/>
  </w:num>
  <w:num w:numId="32" w16cid:durableId="204877968">
    <w:abstractNumId w:val="23"/>
  </w:num>
  <w:num w:numId="33" w16cid:durableId="873423800">
    <w:abstractNumId w:val="11"/>
  </w:num>
  <w:num w:numId="34" w16cid:durableId="1256133390">
    <w:abstractNumId w:val="33"/>
  </w:num>
  <w:num w:numId="35" w16cid:durableId="890969389">
    <w:abstractNumId w:val="22"/>
  </w:num>
  <w:num w:numId="36" w16cid:durableId="2083405636">
    <w:abstractNumId w:val="16"/>
  </w:num>
  <w:num w:numId="37" w16cid:durableId="1476533947">
    <w:abstractNumId w:val="6"/>
  </w:num>
  <w:num w:numId="38" w16cid:durableId="1591236076">
    <w:abstractNumId w:val="6"/>
  </w:num>
  <w:num w:numId="39" w16cid:durableId="2036422711">
    <w:abstractNumId w:val="31"/>
  </w:num>
  <w:num w:numId="40" w16cid:durableId="4553781">
    <w:abstractNumId w:val="31"/>
  </w:num>
  <w:num w:numId="41" w16cid:durableId="393359892">
    <w:abstractNumId w:val="31"/>
  </w:num>
  <w:num w:numId="42" w16cid:durableId="7366612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33"/>
    <w:rsid w:val="00016ADA"/>
    <w:rsid w:val="000244C3"/>
    <w:rsid w:val="00052A7D"/>
    <w:rsid w:val="00056665"/>
    <w:rsid w:val="000623BB"/>
    <w:rsid w:val="000655C0"/>
    <w:rsid w:val="000A1DC3"/>
    <w:rsid w:val="000A7D4E"/>
    <w:rsid w:val="000B6B27"/>
    <w:rsid w:val="000F2BE3"/>
    <w:rsid w:val="000F332E"/>
    <w:rsid w:val="000F4ED5"/>
    <w:rsid w:val="00134D0E"/>
    <w:rsid w:val="001A5C9D"/>
    <w:rsid w:val="001F153E"/>
    <w:rsid w:val="00246EAB"/>
    <w:rsid w:val="00247408"/>
    <w:rsid w:val="002576C3"/>
    <w:rsid w:val="00263BCC"/>
    <w:rsid w:val="002807F8"/>
    <w:rsid w:val="002B09B1"/>
    <w:rsid w:val="002E6FB2"/>
    <w:rsid w:val="002E74EC"/>
    <w:rsid w:val="00313310"/>
    <w:rsid w:val="0033328A"/>
    <w:rsid w:val="00353CAD"/>
    <w:rsid w:val="00356615"/>
    <w:rsid w:val="00412546"/>
    <w:rsid w:val="00417633"/>
    <w:rsid w:val="00435897"/>
    <w:rsid w:val="00450655"/>
    <w:rsid w:val="004A3078"/>
    <w:rsid w:val="004A7B93"/>
    <w:rsid w:val="004C7C3F"/>
    <w:rsid w:val="004F7ACF"/>
    <w:rsid w:val="00502C53"/>
    <w:rsid w:val="005562BA"/>
    <w:rsid w:val="005C3F0F"/>
    <w:rsid w:val="005F5093"/>
    <w:rsid w:val="00603962"/>
    <w:rsid w:val="006D2846"/>
    <w:rsid w:val="006E5F33"/>
    <w:rsid w:val="00710502"/>
    <w:rsid w:val="00736EC6"/>
    <w:rsid w:val="0075411F"/>
    <w:rsid w:val="007A371A"/>
    <w:rsid w:val="007C16FD"/>
    <w:rsid w:val="007E780A"/>
    <w:rsid w:val="00873F3E"/>
    <w:rsid w:val="00881DE5"/>
    <w:rsid w:val="008916A1"/>
    <w:rsid w:val="008D7740"/>
    <w:rsid w:val="008E4A21"/>
    <w:rsid w:val="0099459B"/>
    <w:rsid w:val="00996BDD"/>
    <w:rsid w:val="009A10B4"/>
    <w:rsid w:val="009A36F0"/>
    <w:rsid w:val="009A4383"/>
    <w:rsid w:val="009B3015"/>
    <w:rsid w:val="009C2CBC"/>
    <w:rsid w:val="00A02B7F"/>
    <w:rsid w:val="00A121C1"/>
    <w:rsid w:val="00A4429A"/>
    <w:rsid w:val="00A75DC2"/>
    <w:rsid w:val="00A85D46"/>
    <w:rsid w:val="00B2157F"/>
    <w:rsid w:val="00B504F4"/>
    <w:rsid w:val="00B72336"/>
    <w:rsid w:val="00B75241"/>
    <w:rsid w:val="00B76D5D"/>
    <w:rsid w:val="00B80A06"/>
    <w:rsid w:val="00B87686"/>
    <w:rsid w:val="00B926A0"/>
    <w:rsid w:val="00BD09AB"/>
    <w:rsid w:val="00C649FA"/>
    <w:rsid w:val="00CC6E93"/>
    <w:rsid w:val="00CF78D8"/>
    <w:rsid w:val="00D001C9"/>
    <w:rsid w:val="00D37CFB"/>
    <w:rsid w:val="00D4166D"/>
    <w:rsid w:val="00D46562"/>
    <w:rsid w:val="00D51DDF"/>
    <w:rsid w:val="00DA09B0"/>
    <w:rsid w:val="00DD1126"/>
    <w:rsid w:val="00DF255E"/>
    <w:rsid w:val="00E379E6"/>
    <w:rsid w:val="00E46449"/>
    <w:rsid w:val="00E90C23"/>
    <w:rsid w:val="00ED1876"/>
    <w:rsid w:val="00EE045F"/>
    <w:rsid w:val="00F11FC4"/>
    <w:rsid w:val="00F131C7"/>
    <w:rsid w:val="00F21B6D"/>
    <w:rsid w:val="00F46D0B"/>
    <w:rsid w:val="00F55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41A43"/>
  <w15:chartTrackingRefBased/>
  <w15:docId w15:val="{65D330CB-7F83-44A1-BC9C-9ABF0A605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raph"/>
    <w:qFormat/>
    <w:rsid w:val="00B75241"/>
    <w:rPr>
      <w:sz w:val="22"/>
    </w:rPr>
  </w:style>
  <w:style w:type="paragraph" w:styleId="Heading1">
    <w:name w:val="heading 1"/>
    <w:basedOn w:val="Normal"/>
    <w:next w:val="Normal"/>
    <w:link w:val="Heading1Char"/>
    <w:uiPriority w:val="9"/>
    <w:rsid w:val="000F332E"/>
    <w:pPr>
      <w:spacing w:after="480" w:line="192" w:lineRule="auto"/>
      <w:outlineLvl w:val="0"/>
    </w:pPr>
    <w:rPr>
      <w:color w:val="8B1D6C"/>
      <w:sz w:val="130"/>
      <w:szCs w:val="130"/>
    </w:rPr>
  </w:style>
  <w:style w:type="paragraph" w:styleId="Heading2">
    <w:name w:val="heading 2"/>
    <w:basedOn w:val="Normal"/>
    <w:next w:val="Normal"/>
    <w:link w:val="Heading2Char"/>
    <w:uiPriority w:val="9"/>
    <w:unhideWhenUsed/>
    <w:qFormat/>
    <w:rsid w:val="009A10B4"/>
    <w:pPr>
      <w:keepNext/>
      <w:keepLines/>
      <w:numPr>
        <w:numId w:val="5"/>
      </w:numPr>
      <w:pBdr>
        <w:bottom w:val="single" w:sz="18" w:space="1" w:color="00B8AE"/>
      </w:pBdr>
      <w:outlineLvl w:val="1"/>
    </w:pPr>
    <w:rPr>
      <w:rFonts w:ascii="Calibri" w:eastAsiaTheme="majorEastAsia" w:hAnsi="Calibri" w:cs="Calibri"/>
      <w:b/>
      <w:bCs/>
      <w:color w:val="8B1D6C"/>
      <w:sz w:val="28"/>
      <w:szCs w:val="28"/>
    </w:rPr>
  </w:style>
  <w:style w:type="paragraph" w:styleId="Heading3">
    <w:name w:val="heading 3"/>
    <w:aliases w:val="sub heading (H3)"/>
    <w:basedOn w:val="NumberedParagraph"/>
    <w:next w:val="Normal"/>
    <w:link w:val="Heading3Char"/>
    <w:uiPriority w:val="9"/>
    <w:unhideWhenUsed/>
    <w:qFormat/>
    <w:rsid w:val="009A10B4"/>
    <w:pPr>
      <w:outlineLvl w:val="2"/>
    </w:pPr>
    <w:rPr>
      <w:b/>
      <w:bCs/>
      <w:color w:val="8B1D6C"/>
    </w:rPr>
  </w:style>
  <w:style w:type="paragraph" w:styleId="Heading4">
    <w:name w:val="heading 4"/>
    <w:basedOn w:val="Normal"/>
    <w:next w:val="Normal"/>
    <w:link w:val="Heading4Char"/>
    <w:uiPriority w:val="9"/>
    <w:semiHidden/>
    <w:unhideWhenUsed/>
    <w:qFormat/>
    <w:rsid w:val="009C2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C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C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C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C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2E"/>
    <w:rPr>
      <w:color w:val="8B1D6C"/>
      <w:sz w:val="130"/>
      <w:szCs w:val="130"/>
    </w:rPr>
  </w:style>
  <w:style w:type="character" w:customStyle="1" w:styleId="Heading2Char">
    <w:name w:val="Heading 2 Char"/>
    <w:basedOn w:val="DefaultParagraphFont"/>
    <w:link w:val="Heading2"/>
    <w:uiPriority w:val="9"/>
    <w:rsid w:val="009A10B4"/>
    <w:rPr>
      <w:rFonts w:ascii="Calibri" w:eastAsiaTheme="majorEastAsia" w:hAnsi="Calibri" w:cs="Calibri"/>
      <w:b/>
      <w:bCs/>
      <w:color w:val="8B1D6C"/>
      <w:sz w:val="28"/>
      <w:szCs w:val="28"/>
    </w:rPr>
  </w:style>
  <w:style w:type="character" w:customStyle="1" w:styleId="Heading3Char">
    <w:name w:val="Heading 3 Char"/>
    <w:aliases w:val="sub heading (H3) Char"/>
    <w:basedOn w:val="DefaultParagraphFont"/>
    <w:link w:val="Heading3"/>
    <w:uiPriority w:val="9"/>
    <w:rsid w:val="009A10B4"/>
    <w:rPr>
      <w:rFonts w:ascii="Calibri" w:eastAsia="Times New Roman" w:hAnsi="Calibri" w:cs="Calibri"/>
      <w:b/>
      <w:bCs/>
      <w:color w:val="8B1D6C"/>
      <w:kern w:val="0"/>
      <w:shd w:val="clear" w:color="auto" w:fill="FFFFFF"/>
      <w:lang w:eastAsia="en-GB"/>
      <w14:ligatures w14:val="none"/>
    </w:rPr>
  </w:style>
  <w:style w:type="character" w:customStyle="1" w:styleId="Heading4Char">
    <w:name w:val="Heading 4 Char"/>
    <w:basedOn w:val="DefaultParagraphFont"/>
    <w:link w:val="Heading4"/>
    <w:uiPriority w:val="9"/>
    <w:semiHidden/>
    <w:rsid w:val="009C2CBC"/>
    <w:rPr>
      <w:rFonts w:asciiTheme="minorHAnsi" w:eastAsiaTheme="majorEastAsia" w:hAnsiTheme="minorHAnsi" w:cstheme="majorBidi"/>
      <w:i/>
      <w:iCs/>
      <w:color w:val="0F4761" w:themeColor="accent1" w:themeShade="BF"/>
      <w:sz w:val="22"/>
    </w:rPr>
  </w:style>
  <w:style w:type="character" w:customStyle="1" w:styleId="Heading5Char">
    <w:name w:val="Heading 5 Char"/>
    <w:basedOn w:val="DefaultParagraphFont"/>
    <w:link w:val="Heading5"/>
    <w:uiPriority w:val="9"/>
    <w:semiHidden/>
    <w:rsid w:val="009C2CBC"/>
    <w:rPr>
      <w:rFonts w:asciiTheme="minorHAnsi" w:eastAsiaTheme="majorEastAsia" w:hAnsiTheme="minorHAnsi" w:cstheme="majorBidi"/>
      <w:color w:val="0F4761" w:themeColor="accent1" w:themeShade="BF"/>
      <w:sz w:val="22"/>
    </w:rPr>
  </w:style>
  <w:style w:type="character" w:customStyle="1" w:styleId="Heading6Char">
    <w:name w:val="Heading 6 Char"/>
    <w:basedOn w:val="DefaultParagraphFont"/>
    <w:link w:val="Heading6"/>
    <w:uiPriority w:val="9"/>
    <w:semiHidden/>
    <w:rsid w:val="009C2CBC"/>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9C2CBC"/>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9C2CBC"/>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9C2CBC"/>
    <w:rPr>
      <w:rFonts w:asciiTheme="minorHAnsi" w:eastAsiaTheme="majorEastAsia" w:hAnsiTheme="minorHAnsi" w:cstheme="majorBidi"/>
      <w:color w:val="272727" w:themeColor="text1" w:themeTint="D8"/>
      <w:sz w:val="22"/>
    </w:rPr>
  </w:style>
  <w:style w:type="paragraph" w:styleId="Title">
    <w:name w:val="Title"/>
    <w:next w:val="Normal"/>
    <w:link w:val="TitleChar"/>
    <w:uiPriority w:val="10"/>
    <w:qFormat/>
    <w:rsid w:val="00F131C7"/>
    <w:pPr>
      <w:jc w:val="center"/>
    </w:pPr>
    <w:rPr>
      <w:color w:val="8B1D6C"/>
      <w:sz w:val="130"/>
      <w:szCs w:val="130"/>
    </w:rPr>
  </w:style>
  <w:style w:type="character" w:customStyle="1" w:styleId="TitleChar">
    <w:name w:val="Title Char"/>
    <w:basedOn w:val="DefaultParagraphFont"/>
    <w:link w:val="Title"/>
    <w:uiPriority w:val="10"/>
    <w:rsid w:val="00F131C7"/>
    <w:rPr>
      <w:color w:val="8B1D6C"/>
      <w:sz w:val="130"/>
      <w:szCs w:val="130"/>
    </w:rPr>
  </w:style>
  <w:style w:type="paragraph" w:styleId="Subtitle">
    <w:name w:val="Subtitle"/>
    <w:basedOn w:val="Normal"/>
    <w:next w:val="Normal"/>
    <w:link w:val="SubtitleChar"/>
    <w:uiPriority w:val="11"/>
    <w:qFormat/>
    <w:rsid w:val="009C2C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C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9C2C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CBC"/>
    <w:rPr>
      <w:rFonts w:asciiTheme="minorHAnsi" w:hAnsiTheme="minorHAnsi"/>
      <w:i/>
      <w:iCs/>
      <w:color w:val="404040" w:themeColor="text1" w:themeTint="BF"/>
      <w:sz w:val="22"/>
    </w:rPr>
  </w:style>
  <w:style w:type="paragraph" w:styleId="ListParagraph">
    <w:name w:val="List Paragraph"/>
    <w:basedOn w:val="Normal"/>
    <w:uiPriority w:val="34"/>
    <w:qFormat/>
    <w:rsid w:val="009C2CBC"/>
    <w:pPr>
      <w:ind w:left="720"/>
      <w:contextualSpacing/>
    </w:pPr>
  </w:style>
  <w:style w:type="character" w:styleId="IntenseEmphasis">
    <w:name w:val="Intense Emphasis"/>
    <w:basedOn w:val="DefaultParagraphFont"/>
    <w:uiPriority w:val="21"/>
    <w:rsid w:val="009C2CBC"/>
    <w:rPr>
      <w:rFonts w:asciiTheme="minorHAnsi" w:hAnsiTheme="minorHAnsi"/>
      <w:i/>
      <w:iCs/>
      <w:color w:val="0F4761" w:themeColor="accent1" w:themeShade="BF"/>
      <w:sz w:val="22"/>
    </w:rPr>
  </w:style>
  <w:style w:type="paragraph" w:styleId="IntenseQuote">
    <w:name w:val="Intense Quote"/>
    <w:basedOn w:val="Normal"/>
    <w:next w:val="Normal"/>
    <w:link w:val="IntenseQuoteChar"/>
    <w:uiPriority w:val="30"/>
    <w:rsid w:val="009C2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CBC"/>
    <w:rPr>
      <w:rFonts w:asciiTheme="minorHAnsi" w:hAnsiTheme="minorHAnsi"/>
      <w:i/>
      <w:iCs/>
      <w:color w:val="0F4761" w:themeColor="accent1" w:themeShade="BF"/>
      <w:sz w:val="22"/>
    </w:rPr>
  </w:style>
  <w:style w:type="character" w:styleId="IntenseReference">
    <w:name w:val="Intense Reference"/>
    <w:basedOn w:val="DefaultParagraphFont"/>
    <w:uiPriority w:val="32"/>
    <w:rsid w:val="009C2CBC"/>
    <w:rPr>
      <w:rFonts w:asciiTheme="minorHAnsi" w:hAnsiTheme="minorHAnsi"/>
      <w:b/>
      <w:bCs/>
      <w:smallCaps/>
      <w:color w:val="0F4761" w:themeColor="accent1" w:themeShade="BF"/>
      <w:spacing w:val="5"/>
      <w:sz w:val="22"/>
    </w:rPr>
  </w:style>
  <w:style w:type="paragraph" w:styleId="Header">
    <w:name w:val="header"/>
    <w:basedOn w:val="Normal"/>
    <w:link w:val="HeaderChar"/>
    <w:uiPriority w:val="99"/>
    <w:unhideWhenUsed/>
    <w:rsid w:val="009C2CBC"/>
    <w:pPr>
      <w:tabs>
        <w:tab w:val="center" w:pos="4513"/>
        <w:tab w:val="right" w:pos="9026"/>
      </w:tabs>
    </w:pPr>
  </w:style>
  <w:style w:type="character" w:customStyle="1" w:styleId="HeaderChar">
    <w:name w:val="Header Char"/>
    <w:basedOn w:val="DefaultParagraphFont"/>
    <w:link w:val="Header"/>
    <w:uiPriority w:val="99"/>
    <w:rsid w:val="009C2CBC"/>
    <w:rPr>
      <w:rFonts w:asciiTheme="minorHAnsi" w:hAnsiTheme="minorHAnsi"/>
      <w:sz w:val="22"/>
    </w:rPr>
  </w:style>
  <w:style w:type="paragraph" w:styleId="Footer">
    <w:name w:val="footer"/>
    <w:basedOn w:val="Normal"/>
    <w:link w:val="FooterChar"/>
    <w:uiPriority w:val="99"/>
    <w:unhideWhenUsed/>
    <w:rsid w:val="009C2CBC"/>
    <w:pPr>
      <w:tabs>
        <w:tab w:val="center" w:pos="4513"/>
        <w:tab w:val="right" w:pos="9026"/>
      </w:tabs>
    </w:pPr>
  </w:style>
  <w:style w:type="character" w:customStyle="1" w:styleId="FooterChar">
    <w:name w:val="Footer Char"/>
    <w:basedOn w:val="DefaultParagraphFont"/>
    <w:link w:val="Footer"/>
    <w:uiPriority w:val="99"/>
    <w:rsid w:val="009C2CBC"/>
    <w:rPr>
      <w:rFonts w:asciiTheme="minorHAnsi" w:hAnsiTheme="minorHAnsi"/>
      <w:sz w:val="22"/>
    </w:rPr>
  </w:style>
  <w:style w:type="character" w:styleId="PageNumber">
    <w:name w:val="page number"/>
    <w:basedOn w:val="DefaultParagraphFont"/>
    <w:uiPriority w:val="99"/>
    <w:semiHidden/>
    <w:unhideWhenUsed/>
    <w:rsid w:val="00D51DDF"/>
    <w:rPr>
      <w:rFonts w:asciiTheme="minorHAnsi" w:hAnsiTheme="minorHAnsi"/>
      <w:sz w:val="22"/>
    </w:rPr>
  </w:style>
  <w:style w:type="paragraph" w:styleId="NormalWeb">
    <w:name w:val="Normal (Web)"/>
    <w:basedOn w:val="Normal"/>
    <w:uiPriority w:val="99"/>
    <w:semiHidden/>
    <w:unhideWhenUsed/>
    <w:rsid w:val="0005666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NumberedParagraph">
    <w:name w:val="Numbered Paragraph"/>
    <w:basedOn w:val="NormalWeb"/>
    <w:qFormat/>
    <w:rsid w:val="00356615"/>
    <w:pPr>
      <w:numPr>
        <w:ilvl w:val="1"/>
        <w:numId w:val="5"/>
      </w:numPr>
      <w:shd w:val="clear" w:color="auto" w:fill="FFFFFF"/>
      <w:spacing w:before="0" w:beforeAutospacing="0" w:after="0" w:afterAutospacing="0"/>
      <w:ind w:left="709" w:hanging="709"/>
      <w:jc w:val="both"/>
    </w:pPr>
    <w:rPr>
      <w:rFonts w:ascii="Calibri" w:hAnsi="Calibri" w:cs="Calibri"/>
      <w:sz w:val="24"/>
    </w:rPr>
  </w:style>
  <w:style w:type="numbering" w:customStyle="1" w:styleId="CurrentList1">
    <w:name w:val="Current List1"/>
    <w:uiPriority w:val="99"/>
    <w:rsid w:val="00056665"/>
    <w:pPr>
      <w:numPr>
        <w:numId w:val="6"/>
      </w:numPr>
    </w:pPr>
  </w:style>
  <w:style w:type="paragraph" w:styleId="NoSpacing">
    <w:name w:val="No Spacing"/>
    <w:uiPriority w:val="1"/>
    <w:rsid w:val="00B75241"/>
  </w:style>
  <w:style w:type="paragraph" w:customStyle="1" w:styleId="BulletPoints">
    <w:name w:val="Bullet Points"/>
    <w:basedOn w:val="NumberedParagraph"/>
    <w:qFormat/>
    <w:rsid w:val="00B504F4"/>
    <w:pPr>
      <w:numPr>
        <w:ilvl w:val="0"/>
        <w:numId w:val="9"/>
      </w:numPr>
      <w:spacing w:after="120"/>
    </w:pPr>
  </w:style>
  <w:style w:type="numbering" w:customStyle="1" w:styleId="CurrentList2">
    <w:name w:val="Current List2"/>
    <w:uiPriority w:val="99"/>
    <w:rsid w:val="00B75241"/>
    <w:pPr>
      <w:numPr>
        <w:numId w:val="8"/>
      </w:numPr>
    </w:pPr>
  </w:style>
  <w:style w:type="character" w:styleId="CommentReference">
    <w:name w:val="annotation reference"/>
    <w:basedOn w:val="DefaultParagraphFont"/>
    <w:uiPriority w:val="99"/>
    <w:semiHidden/>
    <w:unhideWhenUsed/>
    <w:rsid w:val="00450655"/>
    <w:rPr>
      <w:sz w:val="16"/>
      <w:szCs w:val="16"/>
    </w:rPr>
  </w:style>
  <w:style w:type="paragraph" w:styleId="CommentText">
    <w:name w:val="annotation text"/>
    <w:basedOn w:val="Normal"/>
    <w:link w:val="CommentTextChar"/>
    <w:uiPriority w:val="99"/>
    <w:unhideWhenUsed/>
    <w:rsid w:val="00450655"/>
    <w:rPr>
      <w:sz w:val="20"/>
      <w:szCs w:val="20"/>
    </w:rPr>
  </w:style>
  <w:style w:type="character" w:customStyle="1" w:styleId="CommentTextChar">
    <w:name w:val="Comment Text Char"/>
    <w:basedOn w:val="DefaultParagraphFont"/>
    <w:link w:val="CommentText"/>
    <w:uiPriority w:val="99"/>
    <w:rsid w:val="00450655"/>
    <w:rPr>
      <w:sz w:val="20"/>
      <w:szCs w:val="20"/>
    </w:rPr>
  </w:style>
  <w:style w:type="paragraph" w:styleId="CommentSubject">
    <w:name w:val="annotation subject"/>
    <w:basedOn w:val="CommentText"/>
    <w:next w:val="CommentText"/>
    <w:link w:val="CommentSubjectChar"/>
    <w:uiPriority w:val="99"/>
    <w:semiHidden/>
    <w:unhideWhenUsed/>
    <w:rsid w:val="00450655"/>
    <w:rPr>
      <w:b/>
      <w:bCs/>
    </w:rPr>
  </w:style>
  <w:style w:type="character" w:customStyle="1" w:styleId="CommentSubjectChar">
    <w:name w:val="Comment Subject Char"/>
    <w:basedOn w:val="CommentTextChar"/>
    <w:link w:val="CommentSubject"/>
    <w:uiPriority w:val="99"/>
    <w:semiHidden/>
    <w:rsid w:val="00450655"/>
    <w:rPr>
      <w:b/>
      <w:bCs/>
      <w:sz w:val="20"/>
      <w:szCs w:val="20"/>
    </w:rPr>
  </w:style>
  <w:style w:type="character" w:styleId="Hyperlink">
    <w:name w:val="Hyperlink"/>
    <w:basedOn w:val="DefaultParagraphFont"/>
    <w:uiPriority w:val="99"/>
    <w:unhideWhenUsed/>
    <w:rsid w:val="00450655"/>
    <w:rPr>
      <w:color w:val="467886" w:themeColor="hyperlink"/>
      <w:u w:val="single"/>
    </w:rPr>
  </w:style>
  <w:style w:type="table" w:styleId="TableGrid">
    <w:name w:val="Table Grid"/>
    <w:basedOn w:val="TableNormal"/>
    <w:uiPriority w:val="59"/>
    <w:rsid w:val="00450655"/>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131C7"/>
    <w:pPr>
      <w:keepNext/>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131C7"/>
    <w:pPr>
      <w:spacing w:after="100"/>
    </w:pPr>
  </w:style>
  <w:style w:type="paragraph" w:styleId="TOC2">
    <w:name w:val="toc 2"/>
    <w:basedOn w:val="Normal"/>
    <w:next w:val="Normal"/>
    <w:autoRedefine/>
    <w:uiPriority w:val="39"/>
    <w:unhideWhenUsed/>
    <w:rsid w:val="00F131C7"/>
    <w:pPr>
      <w:tabs>
        <w:tab w:val="left" w:pos="720"/>
        <w:tab w:val="right" w:leader="dot" w:pos="9628"/>
      </w:tabs>
      <w:spacing w:before="120" w:after="120"/>
      <w:ind w:left="221"/>
    </w:pPr>
  </w:style>
  <w:style w:type="paragraph" w:styleId="TOC3">
    <w:name w:val="toc 3"/>
    <w:basedOn w:val="Normal"/>
    <w:next w:val="Normal"/>
    <w:autoRedefine/>
    <w:uiPriority w:val="39"/>
    <w:unhideWhenUsed/>
    <w:rsid w:val="00B504F4"/>
    <w:pPr>
      <w:tabs>
        <w:tab w:val="left" w:pos="1200"/>
        <w:tab w:val="right" w:leader="dot" w:pos="9628"/>
      </w:tabs>
      <w:spacing w:after="100"/>
      <w:ind w:left="426"/>
    </w:pPr>
  </w:style>
  <w:style w:type="character" w:styleId="UnresolvedMention">
    <w:name w:val="Unresolved Mention"/>
    <w:basedOn w:val="DefaultParagraphFont"/>
    <w:uiPriority w:val="99"/>
    <w:semiHidden/>
    <w:unhideWhenUsed/>
    <w:rsid w:val="000623BB"/>
    <w:rPr>
      <w:color w:val="605E5C"/>
      <w:shd w:val="clear" w:color="auto" w:fill="E1DFDD"/>
    </w:rPr>
  </w:style>
  <w:style w:type="character" w:styleId="FollowedHyperlink">
    <w:name w:val="FollowedHyperlink"/>
    <w:basedOn w:val="DefaultParagraphFont"/>
    <w:uiPriority w:val="99"/>
    <w:semiHidden/>
    <w:unhideWhenUsed/>
    <w:rsid w:val="000623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qualityhumanrights.com/en/equality-act/protected-characterist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choolsHRconsultancy@worcestershire.gov.uk"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B1B1568DDA014C92A950C0619C9392" ma:contentTypeVersion="17" ma:contentTypeDescription="Create a new document." ma:contentTypeScope="" ma:versionID="ec829fc3b6eae6f204626fcccf074215">
  <xsd:schema xmlns:xsd="http://www.w3.org/2001/XMLSchema" xmlns:xs="http://www.w3.org/2001/XMLSchema" xmlns:p="http://schemas.microsoft.com/office/2006/metadata/properties" xmlns:ns2="3533a3a2-d491-48b1-b016-4c5307034673" xmlns:ns3="b33c7994-cf7f-4c69-9eb9-d52ace1252e1" targetNamespace="http://schemas.microsoft.com/office/2006/metadata/properties" ma:root="true" ma:fieldsID="e57ea7bd3ce87d5de212aab388058323" ns2:_="" ns3:_="">
    <xsd:import namespace="3533a3a2-d491-48b1-b016-4c5307034673"/>
    <xsd:import namespace="b33c7994-cf7f-4c69-9eb9-d52ace1252e1"/>
    <xsd:element name="properties">
      <xsd:complexType>
        <xsd:sequence>
          <xsd:element name="documentManagement">
            <xsd:complexType>
              <xsd:all>
                <xsd:element ref="ns2:lebbc9e0101d415e8b64f20a8fc2748f" minOccurs="0"/>
                <xsd:element ref="ns2:TaxCatchAll" minOccurs="0"/>
                <xsd:element ref="ns3:MediaServiceMetadata" minOccurs="0"/>
                <xsd:element ref="ns3:MediaServiceFastMetadata" minOccurs="0"/>
                <xsd:element ref="ns3:lcf76f155ced4ddcb4097134ff3c332f"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3a3a2-d491-48b1-b016-4c5307034673" elementFormDefault="qualified">
    <xsd:import namespace="http://schemas.microsoft.com/office/2006/documentManagement/types"/>
    <xsd:import namespace="http://schemas.microsoft.com/office/infopath/2007/PartnerControls"/>
    <xsd:element name="lebbc9e0101d415e8b64f20a8fc2748f" ma:index="9" nillable="true" ma:taxonomy="true" ma:internalName="lebbc9e0101d415e8b64f20a8fc2748f" ma:taxonomyFieldName="Classification" ma:displayName="Classification" ma:default="1;#Graphics|51484131-5170-46ab-a7ce-70f903203099" ma:fieldId="{5ebbc9e0-101d-415e-8b64-f20a8fc2748f}" ma:sspId="69055dc2-26ad-43de-a66d-de702ec6dd99" ma:termSetId="275cde3e-0bbd-4c72-920f-f2dcee7f54c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2f2cedb-8828-4381-b82f-949ea8274fbe}" ma:internalName="TaxCatchAll" ma:showField="CatchAllData" ma:web="3533a3a2-d491-48b1-b016-4c530703467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3c7994-cf7f-4c69-9eb9-d52ace1252e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bbc9e0101d415e8b64f20a8fc2748f xmlns="3533a3a2-d491-48b1-b016-4c5307034673">
      <Terms xmlns="http://schemas.microsoft.com/office/infopath/2007/PartnerControls">
        <TermInfo xmlns="http://schemas.microsoft.com/office/infopath/2007/PartnerControls">
          <TermName xmlns="http://schemas.microsoft.com/office/infopath/2007/PartnerControls">Graphics</TermName>
          <TermId xmlns="http://schemas.microsoft.com/office/infopath/2007/PartnerControls">51484131-5170-46ab-a7ce-70f903203099</TermId>
        </TermInfo>
      </Terms>
    </lebbc9e0101d415e8b64f20a8fc2748f>
    <TaxCatchAll xmlns="3533a3a2-d491-48b1-b016-4c5307034673">
      <Value>1</Value>
    </TaxCatchAll>
    <lcf76f155ced4ddcb4097134ff3c332f xmlns="b33c7994-cf7f-4c69-9eb9-d52ace1252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4E910C-50BA-4E3C-8BC2-83935A26415E}">
  <ds:schemaRefs>
    <ds:schemaRef ds:uri="http://schemas.microsoft.com/sharepoint/v3/contenttype/forms"/>
  </ds:schemaRefs>
</ds:datastoreItem>
</file>

<file path=customXml/itemProps2.xml><?xml version="1.0" encoding="utf-8"?>
<ds:datastoreItem xmlns:ds="http://schemas.openxmlformats.org/officeDocument/2006/customXml" ds:itemID="{202696AB-B2A1-463F-89B2-D295365D1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3a3a2-d491-48b1-b016-4c5307034673"/>
    <ds:schemaRef ds:uri="b33c7994-cf7f-4c69-9eb9-d52ace1252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85F6F8-0D49-4B5F-84F9-9548DE396D15}">
  <ds:schemaRefs>
    <ds:schemaRef ds:uri="http://schemas.openxmlformats.org/officeDocument/2006/bibliography"/>
  </ds:schemaRefs>
</ds:datastoreItem>
</file>

<file path=customXml/itemProps4.xml><?xml version="1.0" encoding="utf-8"?>
<ds:datastoreItem xmlns:ds="http://schemas.openxmlformats.org/officeDocument/2006/customXml" ds:itemID="{5F7098F2-A2EC-4BB9-AFFA-53FF694C08FC}">
  <ds:schemaRefs>
    <ds:schemaRef ds:uri="http://schemas.microsoft.com/office/2006/metadata/properties"/>
    <ds:schemaRef ds:uri="http://schemas.microsoft.com/office/infopath/2007/PartnerControls"/>
    <ds:schemaRef ds:uri="3533a3a2-d491-48b1-b016-4c5307034673"/>
    <ds:schemaRef ds:uri="b33c7994-cf7f-4c69-9eb9-d52ace1252e1"/>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4567</Words>
  <Characters>26356</Characters>
  <Application>Microsoft Office Word</Application>
  <DocSecurity>0</DocSecurity>
  <Lines>627</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Nicky</dc:creator>
  <cp:keywords/>
  <dc:description/>
  <cp:lastModifiedBy>Pritchard, Laura</cp:lastModifiedBy>
  <cp:revision>6</cp:revision>
  <dcterms:created xsi:type="dcterms:W3CDTF">2026-03-26T12:42:00Z</dcterms:created>
  <dcterms:modified xsi:type="dcterms:W3CDTF">2026-09-11T12:32:00Z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0x01010031B1B1568DDA014C92A950C0619C9392</vt:lpwstr>
  </property>
  <property fmtid="{D5CDD505-2E9C-101B-9397-08002B2CF9AE}" pid="3" name="Classification">
    <vt:lpwstr>1;#Graphics|51484131-5170-46ab-a7ce-70f903203099</vt:lpwstr>
  </property>
  <property fmtid="{D5CDD505-2E9C-101B-9397-08002B2CF9AE}" pid="4" name="MediaServiceImageTags">
    <vt:lpwstr/>
  </property>
</Properties>
</file>